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6519B5" w:rsidRPr="000165C3" w:rsidTr="00265A0C">
        <w:trPr>
          <w:trHeight w:hRule="exact" w:val="851"/>
        </w:trPr>
        <w:tc>
          <w:tcPr>
            <w:tcW w:w="1276" w:type="dxa"/>
            <w:tcBorders>
              <w:bottom w:val="single" w:sz="4" w:space="0" w:color="auto"/>
            </w:tcBorders>
          </w:tcPr>
          <w:p w:rsidR="006519B5" w:rsidRPr="000165C3" w:rsidRDefault="006519B5" w:rsidP="00641F24">
            <w:pPr>
              <w:rPr>
                <w:lang w:val="fr-FR"/>
              </w:rPr>
            </w:pPr>
            <w:bookmarkStart w:id="0" w:name="_GoBack"/>
            <w:bookmarkEnd w:id="0"/>
          </w:p>
        </w:tc>
        <w:tc>
          <w:tcPr>
            <w:tcW w:w="2268" w:type="dxa"/>
            <w:tcBorders>
              <w:bottom w:val="single" w:sz="4" w:space="0" w:color="auto"/>
            </w:tcBorders>
            <w:vAlign w:val="bottom"/>
          </w:tcPr>
          <w:p w:rsidR="006519B5" w:rsidRPr="000165C3" w:rsidRDefault="006519B5" w:rsidP="00641F24">
            <w:pPr>
              <w:spacing w:after="80" w:line="300" w:lineRule="exact"/>
              <w:rPr>
                <w:sz w:val="28"/>
                <w:lang w:val="fr-FR"/>
              </w:rPr>
            </w:pPr>
            <w:r w:rsidRPr="000165C3">
              <w:rPr>
                <w:sz w:val="28"/>
                <w:lang w:val="fr-FR"/>
              </w:rPr>
              <w:t>Nations Unies</w:t>
            </w:r>
          </w:p>
        </w:tc>
        <w:tc>
          <w:tcPr>
            <w:tcW w:w="6095" w:type="dxa"/>
            <w:gridSpan w:val="2"/>
            <w:tcBorders>
              <w:bottom w:val="single" w:sz="4" w:space="0" w:color="auto"/>
            </w:tcBorders>
            <w:vAlign w:val="bottom"/>
          </w:tcPr>
          <w:p w:rsidR="006519B5" w:rsidRPr="000165C3" w:rsidRDefault="00265A0C" w:rsidP="00265A0C">
            <w:pPr>
              <w:jc w:val="right"/>
              <w:rPr>
                <w:lang w:val="fr-FR"/>
              </w:rPr>
            </w:pPr>
            <w:r w:rsidRPr="000165C3">
              <w:rPr>
                <w:sz w:val="40"/>
                <w:lang w:val="fr-FR"/>
              </w:rPr>
              <w:t>CMW</w:t>
            </w:r>
            <w:r w:rsidR="00456018" w:rsidRPr="000165C3">
              <w:rPr>
                <w:lang w:val="fr-FR"/>
              </w:rPr>
              <w:t>/C/MAR</w:t>
            </w:r>
            <w:r w:rsidRPr="000165C3">
              <w:rPr>
                <w:lang w:val="fr-FR"/>
              </w:rPr>
              <w:t>/CO/1</w:t>
            </w:r>
          </w:p>
        </w:tc>
      </w:tr>
      <w:tr w:rsidR="006519B5" w:rsidRPr="000165C3" w:rsidTr="00641F24">
        <w:trPr>
          <w:trHeight w:hRule="exact" w:val="2835"/>
        </w:trPr>
        <w:tc>
          <w:tcPr>
            <w:tcW w:w="1276" w:type="dxa"/>
            <w:tcBorders>
              <w:top w:val="single" w:sz="4" w:space="0" w:color="auto"/>
              <w:bottom w:val="single" w:sz="12" w:space="0" w:color="auto"/>
            </w:tcBorders>
          </w:tcPr>
          <w:p w:rsidR="006519B5" w:rsidRPr="000165C3" w:rsidRDefault="00A6237E" w:rsidP="00641F24">
            <w:pPr>
              <w:spacing w:before="120"/>
              <w:jc w:val="center"/>
              <w:rPr>
                <w:lang w:val="fr-FR"/>
              </w:rPr>
            </w:pPr>
            <w:r>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6.8pt">
                  <v:imagedata r:id="rId8" o:title="_unlogo"/>
                </v:shape>
              </w:pict>
            </w:r>
          </w:p>
        </w:tc>
        <w:tc>
          <w:tcPr>
            <w:tcW w:w="5528" w:type="dxa"/>
            <w:gridSpan w:val="2"/>
            <w:tcBorders>
              <w:top w:val="single" w:sz="4" w:space="0" w:color="auto"/>
              <w:bottom w:val="single" w:sz="12" w:space="0" w:color="auto"/>
            </w:tcBorders>
          </w:tcPr>
          <w:p w:rsidR="006519B5" w:rsidRPr="000165C3" w:rsidRDefault="006519B5" w:rsidP="00641F24">
            <w:pPr>
              <w:spacing w:before="120" w:line="380" w:lineRule="exact"/>
              <w:rPr>
                <w:b/>
                <w:sz w:val="40"/>
                <w:szCs w:val="40"/>
                <w:lang w:val="fr-FR"/>
              </w:rPr>
            </w:pPr>
            <w:r w:rsidRPr="000165C3">
              <w:rPr>
                <w:b/>
                <w:sz w:val="34"/>
                <w:szCs w:val="34"/>
                <w:lang w:val="fr-FR"/>
              </w:rPr>
              <w:t>Convention internationale</w:t>
            </w:r>
            <w:r w:rsidRPr="000165C3">
              <w:rPr>
                <w:b/>
                <w:sz w:val="34"/>
                <w:szCs w:val="34"/>
                <w:lang w:val="fr-FR"/>
              </w:rPr>
              <w:br/>
              <w:t>sur la protection des droits</w:t>
            </w:r>
            <w:r w:rsidRPr="000165C3">
              <w:rPr>
                <w:b/>
                <w:sz w:val="34"/>
                <w:szCs w:val="34"/>
                <w:lang w:val="fr-FR"/>
              </w:rPr>
              <w:br/>
              <w:t>de tous les travailleurs</w:t>
            </w:r>
            <w:r w:rsidRPr="000165C3">
              <w:rPr>
                <w:b/>
                <w:sz w:val="34"/>
                <w:szCs w:val="34"/>
                <w:lang w:val="fr-FR"/>
              </w:rPr>
              <w:br/>
              <w:t>migrants et des membres</w:t>
            </w:r>
            <w:r w:rsidRPr="000165C3">
              <w:rPr>
                <w:b/>
                <w:sz w:val="34"/>
                <w:szCs w:val="34"/>
                <w:lang w:val="fr-FR"/>
              </w:rPr>
              <w:br/>
              <w:t>de leur famille</w:t>
            </w:r>
          </w:p>
        </w:tc>
        <w:tc>
          <w:tcPr>
            <w:tcW w:w="2835" w:type="dxa"/>
            <w:tcBorders>
              <w:top w:val="single" w:sz="4" w:space="0" w:color="auto"/>
              <w:bottom w:val="single" w:sz="12" w:space="0" w:color="auto"/>
            </w:tcBorders>
          </w:tcPr>
          <w:p w:rsidR="006519B5" w:rsidRPr="000165C3" w:rsidRDefault="00456018" w:rsidP="004B61A8">
            <w:pPr>
              <w:spacing w:before="240" w:line="240" w:lineRule="exact"/>
              <w:rPr>
                <w:lang w:val="fr-FR"/>
              </w:rPr>
            </w:pPr>
            <w:r w:rsidRPr="000165C3">
              <w:rPr>
                <w:lang w:val="fr-FR"/>
              </w:rPr>
              <w:t>Distr.</w:t>
            </w:r>
            <w:r w:rsidR="00BC714A" w:rsidRPr="000165C3">
              <w:rPr>
                <w:lang w:val="fr-FR"/>
              </w:rPr>
              <w:t xml:space="preserve"> générale </w:t>
            </w:r>
          </w:p>
          <w:p w:rsidR="00265A0C" w:rsidRPr="000165C3" w:rsidRDefault="00272616" w:rsidP="00093AC5">
            <w:pPr>
              <w:spacing w:line="240" w:lineRule="exact"/>
              <w:rPr>
                <w:lang w:val="fr-FR"/>
              </w:rPr>
            </w:pPr>
            <w:r>
              <w:rPr>
                <w:lang w:val="fr-FR"/>
              </w:rPr>
              <w:t>8</w:t>
            </w:r>
            <w:r w:rsidR="00093AC5" w:rsidRPr="000165C3">
              <w:rPr>
                <w:lang w:val="fr-FR"/>
              </w:rPr>
              <w:t xml:space="preserve"> </w:t>
            </w:r>
            <w:r w:rsidR="007E2332" w:rsidRPr="000165C3">
              <w:rPr>
                <w:lang w:val="fr-FR"/>
              </w:rPr>
              <w:t xml:space="preserve">octobre </w:t>
            </w:r>
            <w:r w:rsidR="00265A0C" w:rsidRPr="000165C3">
              <w:rPr>
                <w:lang w:val="fr-FR"/>
              </w:rPr>
              <w:t>2013</w:t>
            </w:r>
          </w:p>
          <w:p w:rsidR="00265A0C" w:rsidRPr="000165C3" w:rsidRDefault="00265A0C" w:rsidP="00265A0C">
            <w:pPr>
              <w:spacing w:line="240" w:lineRule="exact"/>
              <w:rPr>
                <w:lang w:val="fr-FR"/>
              </w:rPr>
            </w:pPr>
          </w:p>
          <w:p w:rsidR="00764958" w:rsidRPr="000165C3" w:rsidRDefault="00265A0C" w:rsidP="00B037AD">
            <w:pPr>
              <w:spacing w:line="240" w:lineRule="exact"/>
              <w:rPr>
                <w:lang w:val="fr-FR"/>
              </w:rPr>
            </w:pPr>
            <w:r w:rsidRPr="000165C3">
              <w:rPr>
                <w:lang w:val="fr-FR"/>
              </w:rPr>
              <w:t>Original: français</w:t>
            </w:r>
          </w:p>
        </w:tc>
      </w:tr>
    </w:tbl>
    <w:p w:rsidR="00265A0C" w:rsidRPr="000165C3" w:rsidRDefault="00265A0C" w:rsidP="00C60101">
      <w:pPr>
        <w:spacing w:before="120"/>
        <w:rPr>
          <w:b/>
          <w:sz w:val="24"/>
          <w:szCs w:val="24"/>
          <w:lang w:val="fr-FR"/>
        </w:rPr>
      </w:pPr>
      <w:r w:rsidRPr="000165C3">
        <w:rPr>
          <w:b/>
          <w:sz w:val="24"/>
          <w:szCs w:val="24"/>
          <w:lang w:val="fr-FR"/>
        </w:rPr>
        <w:t xml:space="preserve">Comité pour la protection des droits </w:t>
      </w:r>
      <w:r w:rsidR="00C60101" w:rsidRPr="000165C3">
        <w:rPr>
          <w:b/>
          <w:sz w:val="24"/>
          <w:szCs w:val="24"/>
          <w:lang w:val="fr-FR"/>
        </w:rPr>
        <w:br/>
      </w:r>
      <w:r w:rsidRPr="000165C3">
        <w:rPr>
          <w:b/>
          <w:sz w:val="24"/>
          <w:szCs w:val="24"/>
          <w:lang w:val="fr-FR"/>
        </w:rPr>
        <w:t>de tous les travailleurs</w:t>
      </w:r>
      <w:r w:rsidR="00C60101" w:rsidRPr="000165C3">
        <w:rPr>
          <w:b/>
          <w:sz w:val="24"/>
          <w:szCs w:val="24"/>
          <w:lang w:val="fr-FR"/>
        </w:rPr>
        <w:t xml:space="preserve"> </w:t>
      </w:r>
      <w:r w:rsidRPr="000165C3">
        <w:rPr>
          <w:b/>
          <w:sz w:val="24"/>
          <w:szCs w:val="24"/>
          <w:lang w:val="fr-FR"/>
        </w:rPr>
        <w:t>migrants et des membres de leur famille</w:t>
      </w:r>
    </w:p>
    <w:p w:rsidR="00265A0C" w:rsidRPr="009A2F29" w:rsidRDefault="00265A0C" w:rsidP="0021181A">
      <w:pPr>
        <w:pStyle w:val="HChG"/>
      </w:pPr>
      <w:r w:rsidRPr="004F56CA">
        <w:tab/>
      </w:r>
      <w:r w:rsidRPr="004F56CA">
        <w:tab/>
      </w:r>
      <w:r w:rsidRPr="009A2F29">
        <w:t>Observations finales concernant le</w:t>
      </w:r>
      <w:r w:rsidR="00654ADC" w:rsidRPr="009A2F29">
        <w:t xml:space="preserve"> rapport initial du Maroc</w:t>
      </w:r>
      <w:r w:rsidR="00ED2240" w:rsidRPr="009A2F29">
        <w:t xml:space="preserve">, adoptées par le Comité </w:t>
      </w:r>
      <w:r w:rsidR="004F56CA" w:rsidRPr="009A2F29">
        <w:t xml:space="preserve">à sa dix-neuvième </w:t>
      </w:r>
      <w:r w:rsidR="00ED2240" w:rsidRPr="009A2F29">
        <w:t>session</w:t>
      </w:r>
      <w:r w:rsidR="004F56CA" w:rsidRPr="009A2F29">
        <w:t xml:space="preserve"> </w:t>
      </w:r>
      <w:r w:rsidR="0021181A">
        <w:br/>
      </w:r>
      <w:r w:rsidR="00ED2240" w:rsidRPr="009A2F29">
        <w:t>(9-13 septembre 2013)</w:t>
      </w:r>
    </w:p>
    <w:p w:rsidR="00456018" w:rsidRPr="000165C3" w:rsidRDefault="00EE39E6" w:rsidP="000165C3">
      <w:pPr>
        <w:pStyle w:val="SingleTxtG"/>
        <w:rPr>
          <w:lang w:val="fr-FR"/>
        </w:rPr>
      </w:pPr>
      <w:r w:rsidRPr="00ED7EB7">
        <w:rPr>
          <w:lang w:val="fr-FR"/>
        </w:rPr>
        <w:t>1.</w:t>
      </w:r>
      <w:r w:rsidRPr="00ED7EB7">
        <w:rPr>
          <w:lang w:val="fr-FR"/>
        </w:rPr>
        <w:tab/>
      </w:r>
      <w:r w:rsidR="00456018" w:rsidRPr="000165C3">
        <w:rPr>
          <w:lang w:val="fr-FR"/>
        </w:rPr>
        <w:t xml:space="preserve">Le Comité a examiné le rapport initial du Maroc (CMW/C/MAR/1) à ses </w:t>
      </w:r>
      <w:r w:rsidR="003164EA" w:rsidRPr="00ED7EB7">
        <w:rPr>
          <w:lang w:val="fr-FR"/>
        </w:rPr>
        <w:t>235</w:t>
      </w:r>
      <w:r w:rsidR="003164EA" w:rsidRPr="000165C3">
        <w:rPr>
          <w:vertAlign w:val="superscript"/>
          <w:lang w:val="fr-FR"/>
        </w:rPr>
        <w:t>e</w:t>
      </w:r>
      <w:r w:rsidR="003164EA" w:rsidRPr="00ED7EB7">
        <w:rPr>
          <w:lang w:val="fr-FR"/>
        </w:rPr>
        <w:t xml:space="preserve"> et </w:t>
      </w:r>
      <w:r w:rsidR="00456018" w:rsidRPr="000165C3">
        <w:rPr>
          <w:lang w:val="fr-FR"/>
        </w:rPr>
        <w:t>236</w:t>
      </w:r>
      <w:r w:rsidR="00456018" w:rsidRPr="000165C3">
        <w:rPr>
          <w:vertAlign w:val="superscript"/>
          <w:lang w:val="fr-FR"/>
        </w:rPr>
        <w:t>e</w:t>
      </w:r>
      <w:r w:rsidR="00456018" w:rsidRPr="000165C3">
        <w:rPr>
          <w:lang w:val="fr-FR"/>
        </w:rPr>
        <w:t xml:space="preserve"> séances (CMW/C/SR.23</w:t>
      </w:r>
      <w:r w:rsidR="00F96C58" w:rsidRPr="000165C3">
        <w:rPr>
          <w:lang w:val="fr-FR"/>
        </w:rPr>
        <w:t xml:space="preserve">5 </w:t>
      </w:r>
      <w:r w:rsidR="00456018" w:rsidRPr="000165C3">
        <w:rPr>
          <w:lang w:val="fr-FR"/>
        </w:rPr>
        <w:t>et 23</w:t>
      </w:r>
      <w:r w:rsidR="00F96C58" w:rsidRPr="000165C3">
        <w:rPr>
          <w:lang w:val="fr-FR"/>
        </w:rPr>
        <w:t>6</w:t>
      </w:r>
      <w:r w:rsidR="00456018" w:rsidRPr="000165C3">
        <w:rPr>
          <w:lang w:val="fr-FR"/>
        </w:rPr>
        <w:t>), tenues les 1</w:t>
      </w:r>
      <w:r w:rsidR="00F96C58" w:rsidRPr="000165C3">
        <w:rPr>
          <w:lang w:val="fr-FR"/>
        </w:rPr>
        <w:t>0</w:t>
      </w:r>
      <w:r w:rsidR="00456018" w:rsidRPr="000165C3">
        <w:rPr>
          <w:lang w:val="fr-FR"/>
        </w:rPr>
        <w:t xml:space="preserve"> et 11 septembre 2013, et a adopté les observations finales ci-après à sa 24</w:t>
      </w:r>
      <w:r w:rsidR="003164EA" w:rsidRPr="000165C3">
        <w:rPr>
          <w:lang w:val="fr-FR"/>
        </w:rPr>
        <w:t>1</w:t>
      </w:r>
      <w:r w:rsidR="00456018" w:rsidRPr="000165C3">
        <w:rPr>
          <w:vertAlign w:val="superscript"/>
          <w:lang w:val="fr-FR"/>
        </w:rPr>
        <w:t>e</w:t>
      </w:r>
      <w:r w:rsidR="00924647" w:rsidRPr="00ED7EB7">
        <w:rPr>
          <w:lang w:val="fr-FR"/>
        </w:rPr>
        <w:t xml:space="preserve"> </w:t>
      </w:r>
      <w:r w:rsidR="00456018" w:rsidRPr="000165C3">
        <w:rPr>
          <w:lang w:val="fr-FR"/>
        </w:rPr>
        <w:t>séance (CMW/C/SR.24</w:t>
      </w:r>
      <w:r w:rsidR="003164EA" w:rsidRPr="000165C3">
        <w:rPr>
          <w:lang w:val="fr-FR"/>
        </w:rPr>
        <w:t>1</w:t>
      </w:r>
      <w:r w:rsidR="00456018" w:rsidRPr="000165C3">
        <w:rPr>
          <w:lang w:val="fr-FR"/>
        </w:rPr>
        <w:t>), le 1</w:t>
      </w:r>
      <w:r w:rsidR="003164EA" w:rsidRPr="000165C3">
        <w:rPr>
          <w:lang w:val="fr-FR"/>
        </w:rPr>
        <w:t>3</w:t>
      </w:r>
      <w:r w:rsidR="00456018" w:rsidRPr="000165C3">
        <w:rPr>
          <w:lang w:val="fr-FR"/>
        </w:rPr>
        <w:t> septembre 2013.</w:t>
      </w:r>
    </w:p>
    <w:p w:rsidR="00C62B86" w:rsidRPr="00ED7EB7" w:rsidRDefault="00BC714A" w:rsidP="000165C3">
      <w:pPr>
        <w:pStyle w:val="H1G"/>
        <w:rPr>
          <w:lang w:val="fr-FR"/>
        </w:rPr>
      </w:pPr>
      <w:r w:rsidRPr="00ED7EB7">
        <w:rPr>
          <w:lang w:val="fr-FR"/>
        </w:rPr>
        <w:tab/>
        <w:t>A.</w:t>
      </w:r>
      <w:r w:rsidRPr="00ED7EB7">
        <w:rPr>
          <w:lang w:val="fr-FR"/>
        </w:rPr>
        <w:tab/>
      </w:r>
      <w:r w:rsidR="00C62B86" w:rsidRPr="00ED7EB7">
        <w:rPr>
          <w:lang w:val="fr-FR"/>
        </w:rPr>
        <w:t>Introduction</w:t>
      </w:r>
    </w:p>
    <w:p w:rsidR="00C62B86" w:rsidRPr="000165C3" w:rsidRDefault="00EE39E6" w:rsidP="00E2525F">
      <w:pPr>
        <w:pStyle w:val="SingleTxtG"/>
        <w:rPr>
          <w:lang w:val="fr-FR"/>
        </w:rPr>
      </w:pPr>
      <w:r w:rsidRPr="00E96717">
        <w:rPr>
          <w:lang w:val="fr-FR"/>
        </w:rPr>
        <w:t>2.</w:t>
      </w:r>
      <w:r w:rsidRPr="00E96717">
        <w:rPr>
          <w:lang w:val="fr-FR"/>
        </w:rPr>
        <w:tab/>
      </w:r>
      <w:r w:rsidR="00C62B86" w:rsidRPr="00E96717">
        <w:rPr>
          <w:lang w:val="fr-FR"/>
        </w:rPr>
        <w:t>Le Comité accueille avec satisfaction la soumission du rapport</w:t>
      </w:r>
      <w:r w:rsidR="00C62B86" w:rsidRPr="000165C3">
        <w:rPr>
          <w:lang w:val="fr-FR"/>
        </w:rPr>
        <w:t xml:space="preserve"> initial de l’État partie et le </w:t>
      </w:r>
      <w:r w:rsidR="00C62B86" w:rsidRPr="000165C3">
        <w:rPr>
          <w:spacing w:val="-2"/>
          <w:lang w:val="fr-FR"/>
        </w:rPr>
        <w:t>remercie</w:t>
      </w:r>
      <w:r w:rsidR="00C62B86" w:rsidRPr="000165C3">
        <w:rPr>
          <w:lang w:val="fr-FR"/>
        </w:rPr>
        <w:t xml:space="preserve"> des réponses écrites (</w:t>
      </w:r>
      <w:r w:rsidR="00C62B86" w:rsidRPr="000165C3">
        <w:rPr>
          <w:spacing w:val="-2"/>
          <w:lang w:val="fr-FR"/>
        </w:rPr>
        <w:t>CMW</w:t>
      </w:r>
      <w:r w:rsidR="00C62B86" w:rsidRPr="000165C3">
        <w:rPr>
          <w:lang w:val="fr-FR"/>
        </w:rPr>
        <w:t>/C/MAR/Q/1/Add.1) qu’il a apporté</w:t>
      </w:r>
      <w:r w:rsidR="00E2525F" w:rsidRPr="000165C3">
        <w:rPr>
          <w:lang w:val="fr-FR"/>
        </w:rPr>
        <w:t>es</w:t>
      </w:r>
      <w:r w:rsidR="00C62B86" w:rsidRPr="000165C3">
        <w:rPr>
          <w:lang w:val="fr-FR"/>
        </w:rPr>
        <w:t xml:space="preserve"> à la liste des points à </w:t>
      </w:r>
      <w:r w:rsidR="00C62B86" w:rsidRPr="000165C3">
        <w:rPr>
          <w:spacing w:val="-2"/>
          <w:lang w:val="fr-FR"/>
        </w:rPr>
        <w:t>traiter</w:t>
      </w:r>
      <w:r w:rsidR="00C62B86" w:rsidRPr="000165C3">
        <w:rPr>
          <w:lang w:val="fr-FR"/>
        </w:rPr>
        <w:t>, même s’il regrette que le rapport ait été soumis avec retard.</w:t>
      </w:r>
    </w:p>
    <w:p w:rsidR="00C62B86" w:rsidRPr="000165C3" w:rsidRDefault="00EE39E6" w:rsidP="00735F9F">
      <w:pPr>
        <w:pStyle w:val="SingleTxtG"/>
        <w:rPr>
          <w:lang w:val="fr-FR"/>
        </w:rPr>
      </w:pPr>
      <w:r w:rsidRPr="000165C3">
        <w:rPr>
          <w:lang w:val="fr-FR"/>
        </w:rPr>
        <w:t>3.</w:t>
      </w:r>
      <w:r w:rsidRPr="000165C3">
        <w:rPr>
          <w:lang w:val="fr-FR"/>
        </w:rPr>
        <w:tab/>
      </w:r>
      <w:r w:rsidR="00C62B86" w:rsidRPr="000165C3">
        <w:rPr>
          <w:lang w:val="fr-FR"/>
        </w:rPr>
        <w:t xml:space="preserve">Le </w:t>
      </w:r>
      <w:r w:rsidR="00C62B86" w:rsidRPr="000165C3">
        <w:rPr>
          <w:spacing w:val="-2"/>
          <w:lang w:val="fr-FR"/>
        </w:rPr>
        <w:t>Comité</w:t>
      </w:r>
      <w:r w:rsidR="00C62B86" w:rsidRPr="000165C3">
        <w:rPr>
          <w:lang w:val="fr-FR"/>
        </w:rPr>
        <w:t xml:space="preserve"> félicite </w:t>
      </w:r>
      <w:r w:rsidR="00AC1062" w:rsidRPr="000165C3">
        <w:rPr>
          <w:lang w:val="fr-FR"/>
        </w:rPr>
        <w:t xml:space="preserve">l’État partie pour sa délégation </w:t>
      </w:r>
      <w:r w:rsidR="00C62B86" w:rsidRPr="000165C3">
        <w:rPr>
          <w:lang w:val="fr-FR"/>
        </w:rPr>
        <w:t>de haut niveau</w:t>
      </w:r>
      <w:r w:rsidR="00BB68D4" w:rsidRPr="000165C3">
        <w:rPr>
          <w:lang w:val="fr-FR"/>
        </w:rPr>
        <w:t xml:space="preserve">, </w:t>
      </w:r>
      <w:r w:rsidR="00AC1062" w:rsidRPr="000165C3">
        <w:rPr>
          <w:lang w:val="fr-FR"/>
        </w:rPr>
        <w:t>qui était dirigée</w:t>
      </w:r>
      <w:r w:rsidR="00BB68D4" w:rsidRPr="000165C3">
        <w:rPr>
          <w:lang w:val="fr-FR"/>
        </w:rPr>
        <w:t xml:space="preserve"> par le Ministre de l’</w:t>
      </w:r>
      <w:r w:rsidR="00E2525F" w:rsidRPr="000165C3">
        <w:rPr>
          <w:lang w:val="fr-FR"/>
        </w:rPr>
        <w:t>e</w:t>
      </w:r>
      <w:r w:rsidR="00BB68D4" w:rsidRPr="000165C3">
        <w:rPr>
          <w:lang w:val="fr-FR"/>
        </w:rPr>
        <w:t xml:space="preserve">mploi et de la </w:t>
      </w:r>
      <w:r w:rsidR="00E2525F" w:rsidRPr="000165C3">
        <w:rPr>
          <w:lang w:val="fr-FR"/>
        </w:rPr>
        <w:t>f</w:t>
      </w:r>
      <w:r w:rsidR="00BB68D4" w:rsidRPr="000165C3">
        <w:rPr>
          <w:lang w:val="fr-FR"/>
        </w:rPr>
        <w:t xml:space="preserve">ormation </w:t>
      </w:r>
      <w:r w:rsidR="00E2525F" w:rsidRPr="000165C3">
        <w:rPr>
          <w:lang w:val="fr-FR"/>
        </w:rPr>
        <w:t>p</w:t>
      </w:r>
      <w:r w:rsidR="00BB68D4" w:rsidRPr="000165C3">
        <w:rPr>
          <w:lang w:val="fr-FR"/>
        </w:rPr>
        <w:t>rofessionnelle, M</w:t>
      </w:r>
      <w:r w:rsidR="00AC1062" w:rsidRPr="000165C3">
        <w:rPr>
          <w:lang w:val="fr-FR"/>
        </w:rPr>
        <w:t>.</w:t>
      </w:r>
      <w:r w:rsidR="00E2525F" w:rsidRPr="000165C3">
        <w:rPr>
          <w:lang w:val="fr-FR"/>
        </w:rPr>
        <w:t> </w:t>
      </w:r>
      <w:r w:rsidR="00BB68D4" w:rsidRPr="000165C3">
        <w:rPr>
          <w:lang w:val="fr-FR"/>
        </w:rPr>
        <w:t>Abdelouah</w:t>
      </w:r>
      <w:r w:rsidR="00735F9F" w:rsidRPr="000165C3">
        <w:rPr>
          <w:lang w:val="fr-FR"/>
        </w:rPr>
        <w:t>a</w:t>
      </w:r>
      <w:r w:rsidR="00BB68D4" w:rsidRPr="00ED7EB7">
        <w:rPr>
          <w:lang w:val="fr-FR"/>
        </w:rPr>
        <w:t xml:space="preserve">d Souhail et le Délégué </w:t>
      </w:r>
      <w:r w:rsidR="00E2525F" w:rsidRPr="00E96717">
        <w:rPr>
          <w:lang w:val="fr-FR"/>
        </w:rPr>
        <w:t>i</w:t>
      </w:r>
      <w:r w:rsidR="00BB68D4" w:rsidRPr="000165C3">
        <w:rPr>
          <w:lang w:val="fr-FR"/>
        </w:rPr>
        <w:t>nterministériel aux droits de l’homme, M</w:t>
      </w:r>
      <w:r w:rsidR="00AC1062" w:rsidRPr="000165C3">
        <w:rPr>
          <w:lang w:val="fr-FR"/>
        </w:rPr>
        <w:t>.</w:t>
      </w:r>
      <w:r w:rsidR="00E2525F" w:rsidRPr="000165C3">
        <w:rPr>
          <w:lang w:val="fr-FR"/>
        </w:rPr>
        <w:t> </w:t>
      </w:r>
      <w:r w:rsidR="00BB68D4" w:rsidRPr="000165C3">
        <w:rPr>
          <w:lang w:val="fr-FR"/>
        </w:rPr>
        <w:t>Mahjou</w:t>
      </w:r>
      <w:r w:rsidR="007A7694" w:rsidRPr="000165C3">
        <w:rPr>
          <w:lang w:val="fr-FR"/>
        </w:rPr>
        <w:t>b</w:t>
      </w:r>
      <w:r w:rsidR="00BB68D4" w:rsidRPr="000165C3">
        <w:rPr>
          <w:lang w:val="fr-FR"/>
        </w:rPr>
        <w:t xml:space="preserve"> El Haiba, </w:t>
      </w:r>
      <w:r w:rsidR="00AC1062" w:rsidRPr="000165C3">
        <w:rPr>
          <w:lang w:val="fr-FR"/>
        </w:rPr>
        <w:t xml:space="preserve">et était composée du Représentant </w:t>
      </w:r>
      <w:r w:rsidR="00E2525F" w:rsidRPr="000165C3">
        <w:rPr>
          <w:lang w:val="fr-FR"/>
        </w:rPr>
        <w:t>p</w:t>
      </w:r>
      <w:r w:rsidR="00AC1062" w:rsidRPr="000165C3">
        <w:rPr>
          <w:lang w:val="fr-FR"/>
        </w:rPr>
        <w:t>ermanent du Royaume du Maroc auprès de l’Office des Nations Unies à Genève et</w:t>
      </w:r>
      <w:r w:rsidR="000D7C03" w:rsidRPr="000165C3">
        <w:rPr>
          <w:lang w:val="fr-FR"/>
        </w:rPr>
        <w:t xml:space="preserve"> des représentants de divers ministè</w:t>
      </w:r>
      <w:r w:rsidR="00AC1062" w:rsidRPr="000165C3">
        <w:rPr>
          <w:lang w:val="fr-FR"/>
        </w:rPr>
        <w:t xml:space="preserve">res et de la </w:t>
      </w:r>
      <w:r w:rsidR="007F5EC7" w:rsidRPr="000165C3">
        <w:rPr>
          <w:lang w:val="fr-FR"/>
        </w:rPr>
        <w:t>M</w:t>
      </w:r>
      <w:r w:rsidR="00AC1062" w:rsidRPr="000165C3">
        <w:rPr>
          <w:lang w:val="fr-FR"/>
        </w:rPr>
        <w:t>ission permanente. L</w:t>
      </w:r>
      <w:r w:rsidR="00D501C1" w:rsidRPr="000165C3">
        <w:rPr>
          <w:lang w:val="fr-FR"/>
        </w:rPr>
        <w:t>e</w:t>
      </w:r>
      <w:r w:rsidR="00C55D55" w:rsidRPr="000165C3">
        <w:rPr>
          <w:lang w:val="fr-FR"/>
        </w:rPr>
        <w:t xml:space="preserve"> </w:t>
      </w:r>
      <w:r w:rsidR="00AC1062" w:rsidRPr="000165C3">
        <w:rPr>
          <w:lang w:val="fr-FR"/>
        </w:rPr>
        <w:t>Comité apprécie le dialogue qui s’est tenu entre la délégation</w:t>
      </w:r>
      <w:r w:rsidR="00C62B86" w:rsidRPr="000165C3">
        <w:rPr>
          <w:lang w:val="fr-FR"/>
        </w:rPr>
        <w:t xml:space="preserve"> </w:t>
      </w:r>
      <w:r w:rsidR="00AC1062" w:rsidRPr="000165C3">
        <w:rPr>
          <w:lang w:val="fr-FR"/>
        </w:rPr>
        <w:t xml:space="preserve">et </w:t>
      </w:r>
      <w:r w:rsidR="00C62B86" w:rsidRPr="000165C3">
        <w:rPr>
          <w:lang w:val="fr-FR"/>
        </w:rPr>
        <w:t xml:space="preserve">les membres </w:t>
      </w:r>
      <w:r w:rsidR="00C62B86" w:rsidRPr="000165C3">
        <w:rPr>
          <w:spacing w:val="-2"/>
          <w:lang w:val="fr-FR"/>
        </w:rPr>
        <w:t>du</w:t>
      </w:r>
      <w:r w:rsidR="00C62B86" w:rsidRPr="000165C3">
        <w:rPr>
          <w:lang w:val="fr-FR"/>
        </w:rPr>
        <w:t xml:space="preserve"> Comité, même si de nombreuses</w:t>
      </w:r>
      <w:r w:rsidRPr="000165C3">
        <w:rPr>
          <w:lang w:val="fr-FR"/>
        </w:rPr>
        <w:t xml:space="preserve"> </w:t>
      </w:r>
      <w:r w:rsidR="00C62B86" w:rsidRPr="000165C3">
        <w:rPr>
          <w:lang w:val="fr-FR"/>
        </w:rPr>
        <w:t xml:space="preserve">réponses </w:t>
      </w:r>
      <w:r w:rsidR="00E2525F" w:rsidRPr="000165C3">
        <w:rPr>
          <w:lang w:val="fr-FR"/>
        </w:rPr>
        <w:t xml:space="preserve">étaient incomplètes et </w:t>
      </w:r>
      <w:r w:rsidR="00C62B86" w:rsidRPr="000165C3">
        <w:rPr>
          <w:lang w:val="fr-FR"/>
        </w:rPr>
        <w:t>pas suffisamment précises et claires.</w:t>
      </w:r>
    </w:p>
    <w:p w:rsidR="00C62B86" w:rsidRPr="000165C3" w:rsidRDefault="00EE39E6" w:rsidP="00EE39E6">
      <w:pPr>
        <w:pStyle w:val="SingleTxtG"/>
        <w:rPr>
          <w:lang w:val="fr-FR"/>
        </w:rPr>
      </w:pPr>
      <w:r w:rsidRPr="000165C3">
        <w:rPr>
          <w:lang w:val="fr-FR"/>
        </w:rPr>
        <w:t>4.</w:t>
      </w:r>
      <w:r w:rsidRPr="000165C3">
        <w:rPr>
          <w:lang w:val="fr-FR"/>
        </w:rPr>
        <w:tab/>
      </w:r>
      <w:r w:rsidR="00C62B86" w:rsidRPr="000165C3">
        <w:rPr>
          <w:lang w:val="fr-FR"/>
        </w:rPr>
        <w:t xml:space="preserve">Le Comité constate que certains pays où sont employés un grand nombre de travailleurs migrants </w:t>
      </w:r>
      <w:r w:rsidR="00C62B86" w:rsidRPr="000165C3">
        <w:rPr>
          <w:spacing w:val="-2"/>
          <w:lang w:val="fr-FR"/>
        </w:rPr>
        <w:t>marocains</w:t>
      </w:r>
      <w:r w:rsidR="00C62B86" w:rsidRPr="000165C3">
        <w:rPr>
          <w:lang w:val="fr-FR"/>
        </w:rPr>
        <w:t xml:space="preserve"> ne sont pas encore parties à la Convention, ce qui constitue un obstacle à l’exercice par ces travailleurs des droits que leur reconnaît la Convention. </w:t>
      </w:r>
    </w:p>
    <w:p w:rsidR="00C62B86" w:rsidRPr="000165C3" w:rsidRDefault="00BC714A" w:rsidP="000165C3">
      <w:pPr>
        <w:pStyle w:val="H1G"/>
        <w:rPr>
          <w:lang w:val="fr-FR"/>
        </w:rPr>
      </w:pPr>
      <w:r w:rsidRPr="000165C3">
        <w:rPr>
          <w:lang w:val="fr-FR"/>
        </w:rPr>
        <w:tab/>
      </w:r>
      <w:r w:rsidR="00C62B86" w:rsidRPr="000165C3">
        <w:rPr>
          <w:lang w:val="fr-FR"/>
        </w:rPr>
        <w:t>B.</w:t>
      </w:r>
      <w:r w:rsidRPr="000165C3">
        <w:rPr>
          <w:lang w:val="fr-FR"/>
        </w:rPr>
        <w:tab/>
      </w:r>
      <w:r w:rsidR="00C62B86" w:rsidRPr="000165C3">
        <w:rPr>
          <w:lang w:val="fr-FR"/>
        </w:rPr>
        <w:t>Aspects positifs</w:t>
      </w:r>
      <w:r w:rsidR="00EE39E6" w:rsidRPr="000165C3">
        <w:rPr>
          <w:lang w:val="fr-FR"/>
        </w:rPr>
        <w:t xml:space="preserve"> </w:t>
      </w:r>
    </w:p>
    <w:p w:rsidR="00C62B86" w:rsidRPr="000165C3" w:rsidRDefault="00EE39E6" w:rsidP="00EE39E6">
      <w:pPr>
        <w:pStyle w:val="SingleTxtG"/>
        <w:rPr>
          <w:lang w:val="fr-FR"/>
        </w:rPr>
      </w:pPr>
      <w:r w:rsidRPr="000165C3">
        <w:rPr>
          <w:lang w:val="fr-FR"/>
        </w:rPr>
        <w:t>5.</w:t>
      </w:r>
      <w:r w:rsidRPr="000165C3">
        <w:rPr>
          <w:lang w:val="fr-FR"/>
        </w:rPr>
        <w:tab/>
      </w:r>
      <w:r w:rsidR="00C62B86" w:rsidRPr="000165C3">
        <w:rPr>
          <w:lang w:val="fr-FR"/>
        </w:rPr>
        <w:t>Le Comité note avec satisfaction les mesures législatives et politiques ci-après</w:t>
      </w:r>
      <w:r w:rsidR="00146F65" w:rsidRPr="000165C3">
        <w:rPr>
          <w:lang w:val="fr-FR"/>
        </w:rPr>
        <w:t>:</w:t>
      </w:r>
      <w:r w:rsidR="00C62B86" w:rsidRPr="000165C3">
        <w:rPr>
          <w:lang w:val="fr-FR"/>
        </w:rPr>
        <w:t xml:space="preserve"> </w:t>
      </w:r>
    </w:p>
    <w:p w:rsidR="00C62B86" w:rsidRPr="000165C3" w:rsidRDefault="00EE39E6" w:rsidP="00EE39E6">
      <w:pPr>
        <w:pStyle w:val="SingleTxtG"/>
        <w:rPr>
          <w:lang w:val="fr-FR"/>
        </w:rPr>
      </w:pPr>
      <w:r w:rsidRPr="000165C3">
        <w:rPr>
          <w:lang w:val="fr-FR"/>
        </w:rPr>
        <w:tab/>
      </w:r>
      <w:r w:rsidR="00C62B86" w:rsidRPr="000165C3">
        <w:rPr>
          <w:lang w:val="fr-FR"/>
        </w:rPr>
        <w:t>a)</w:t>
      </w:r>
      <w:r w:rsidR="00C62B86" w:rsidRPr="000165C3">
        <w:rPr>
          <w:lang w:val="fr-FR"/>
        </w:rPr>
        <w:tab/>
        <w:t>L’adoption d’une nouvelle Constitution</w:t>
      </w:r>
      <w:r w:rsidR="00380837" w:rsidRPr="000165C3">
        <w:rPr>
          <w:lang w:val="fr-FR"/>
        </w:rPr>
        <w:t>,</w:t>
      </w:r>
      <w:r w:rsidR="00C62B86" w:rsidRPr="000165C3">
        <w:rPr>
          <w:lang w:val="fr-FR"/>
        </w:rPr>
        <w:t xml:space="preserve"> en juillet 2011, laquelle donne la primauté aux traités internationaux dûment ratifiés sur le droit national interne et prévoit l’harmonisation de la législation nationale; </w:t>
      </w:r>
    </w:p>
    <w:p w:rsidR="00C62B86" w:rsidRPr="000165C3" w:rsidRDefault="00EE39E6" w:rsidP="009A2E6C">
      <w:pPr>
        <w:pStyle w:val="SingleTxtG"/>
        <w:rPr>
          <w:lang w:val="fr-FR"/>
        </w:rPr>
      </w:pPr>
      <w:r w:rsidRPr="000165C3">
        <w:rPr>
          <w:lang w:val="fr-FR"/>
        </w:rPr>
        <w:tab/>
      </w:r>
      <w:r w:rsidR="00C62B86" w:rsidRPr="000165C3">
        <w:rPr>
          <w:lang w:val="fr-FR"/>
        </w:rPr>
        <w:t>b)</w:t>
      </w:r>
      <w:r w:rsidR="00C62B86" w:rsidRPr="000165C3">
        <w:rPr>
          <w:lang w:val="fr-FR"/>
        </w:rPr>
        <w:tab/>
        <w:t xml:space="preserve">La création </w:t>
      </w:r>
      <w:r w:rsidR="00380837" w:rsidRPr="000165C3">
        <w:rPr>
          <w:lang w:val="fr-FR"/>
        </w:rPr>
        <w:t xml:space="preserve">en 2011 </w:t>
      </w:r>
      <w:r w:rsidR="00C62B86" w:rsidRPr="000165C3">
        <w:rPr>
          <w:lang w:val="fr-FR"/>
        </w:rPr>
        <w:t xml:space="preserve">du nouveau Conseil </w:t>
      </w:r>
      <w:r w:rsidR="00380837" w:rsidRPr="000165C3">
        <w:rPr>
          <w:lang w:val="fr-FR"/>
        </w:rPr>
        <w:t>n</w:t>
      </w:r>
      <w:r w:rsidR="00C62B86" w:rsidRPr="000165C3">
        <w:rPr>
          <w:lang w:val="fr-FR"/>
        </w:rPr>
        <w:t xml:space="preserve">ational des droits de l’homme en tant qu’institution nationale des droits de l’homme, en conformité avec les </w:t>
      </w:r>
      <w:r w:rsidR="00A32B81" w:rsidRPr="000165C3">
        <w:rPr>
          <w:lang w:val="fr-FR"/>
        </w:rPr>
        <w:t>Principes concernant le statut des institutions nationales pour la promotion et la protection des droits de l’homme (Principes de Paris)</w:t>
      </w:r>
      <w:r w:rsidR="00C62B86" w:rsidRPr="000165C3">
        <w:rPr>
          <w:lang w:val="fr-FR"/>
        </w:rPr>
        <w:t>;</w:t>
      </w:r>
    </w:p>
    <w:p w:rsidR="00C62B86" w:rsidRPr="000165C3" w:rsidRDefault="00EE39E6" w:rsidP="00380837">
      <w:pPr>
        <w:pStyle w:val="SingleTxtG"/>
        <w:rPr>
          <w:lang w:val="fr-FR"/>
        </w:rPr>
      </w:pPr>
      <w:r w:rsidRPr="000165C3">
        <w:rPr>
          <w:lang w:val="fr-FR"/>
        </w:rPr>
        <w:lastRenderedPageBreak/>
        <w:tab/>
      </w:r>
      <w:r w:rsidR="00C62B86" w:rsidRPr="000165C3">
        <w:rPr>
          <w:lang w:val="fr-FR"/>
        </w:rPr>
        <w:t>c)</w:t>
      </w:r>
      <w:r w:rsidR="00C62B86" w:rsidRPr="000165C3">
        <w:rPr>
          <w:lang w:val="fr-FR"/>
        </w:rPr>
        <w:tab/>
        <w:t xml:space="preserve">La création d’un département ministériel chargé de la communauté marocaine résidant à l’étranger, du Conseil de la communauté marocaine à l’étranger et </w:t>
      </w:r>
      <w:r w:rsidR="009A2E6C" w:rsidRPr="000165C3">
        <w:rPr>
          <w:lang w:val="fr-FR"/>
        </w:rPr>
        <w:t xml:space="preserve">de </w:t>
      </w:r>
      <w:r w:rsidR="00C62B86" w:rsidRPr="000165C3">
        <w:rPr>
          <w:lang w:val="fr-FR"/>
        </w:rPr>
        <w:t>la Fondation Hassan</w:t>
      </w:r>
      <w:r w:rsidR="00380837" w:rsidRPr="000165C3">
        <w:rPr>
          <w:lang w:val="fr-FR"/>
        </w:rPr>
        <w:t> </w:t>
      </w:r>
      <w:r w:rsidR="00C62B86" w:rsidRPr="000165C3">
        <w:rPr>
          <w:lang w:val="fr-FR"/>
        </w:rPr>
        <w:t xml:space="preserve">II pour les </w:t>
      </w:r>
      <w:r w:rsidR="00380837" w:rsidRPr="000165C3">
        <w:rPr>
          <w:lang w:val="fr-FR"/>
        </w:rPr>
        <w:t>M</w:t>
      </w:r>
      <w:r w:rsidR="008834D3" w:rsidRPr="000165C3">
        <w:rPr>
          <w:lang w:val="fr-FR"/>
        </w:rPr>
        <w:t>arocains résidant à l’étranger</w:t>
      </w:r>
      <w:r w:rsidR="00146F65" w:rsidRPr="000165C3">
        <w:rPr>
          <w:lang w:val="fr-FR"/>
        </w:rPr>
        <w:t>;</w:t>
      </w:r>
    </w:p>
    <w:p w:rsidR="008834D3" w:rsidRPr="000165C3" w:rsidRDefault="00EE39E6" w:rsidP="00062C9C">
      <w:pPr>
        <w:pStyle w:val="SingleTxtG"/>
        <w:rPr>
          <w:lang w:val="fr-FR"/>
        </w:rPr>
      </w:pPr>
      <w:r w:rsidRPr="000165C3">
        <w:rPr>
          <w:lang w:val="fr-FR"/>
        </w:rPr>
        <w:tab/>
      </w:r>
      <w:r w:rsidR="000B1BB1" w:rsidRPr="000165C3">
        <w:rPr>
          <w:lang w:val="fr-FR"/>
        </w:rPr>
        <w:t>d)</w:t>
      </w:r>
      <w:r w:rsidR="000B1BB1" w:rsidRPr="000165C3">
        <w:rPr>
          <w:lang w:val="fr-FR"/>
        </w:rPr>
        <w:tab/>
      </w:r>
      <w:r w:rsidR="00C62B86" w:rsidRPr="000165C3">
        <w:rPr>
          <w:lang w:val="fr-FR"/>
        </w:rPr>
        <w:t xml:space="preserve">La mise en œuvre des programmes et mesures de coopération avec des organismes internationaux spécialisés, notamment le Haut-Commissariat </w:t>
      </w:r>
      <w:r w:rsidR="00380837" w:rsidRPr="000165C3">
        <w:rPr>
          <w:lang w:val="fr-FR"/>
        </w:rPr>
        <w:t>des Nations Unies pour les r</w:t>
      </w:r>
      <w:r w:rsidR="00C62B86" w:rsidRPr="000165C3">
        <w:rPr>
          <w:lang w:val="fr-FR"/>
        </w:rPr>
        <w:t xml:space="preserve">éfugiés et l’Organisation </w:t>
      </w:r>
      <w:r w:rsidR="00380837" w:rsidRPr="000165C3">
        <w:rPr>
          <w:lang w:val="fr-FR"/>
        </w:rPr>
        <w:t>i</w:t>
      </w:r>
      <w:r w:rsidR="00C62B86" w:rsidRPr="000165C3">
        <w:rPr>
          <w:lang w:val="fr-FR"/>
        </w:rPr>
        <w:t xml:space="preserve">nternationale pour les </w:t>
      </w:r>
      <w:r w:rsidR="00380837" w:rsidRPr="000165C3">
        <w:rPr>
          <w:lang w:val="fr-FR"/>
        </w:rPr>
        <w:t>m</w:t>
      </w:r>
      <w:r w:rsidR="00C62B86" w:rsidRPr="000165C3">
        <w:rPr>
          <w:lang w:val="fr-FR"/>
        </w:rPr>
        <w:t>igrations</w:t>
      </w:r>
      <w:r w:rsidR="00440B25" w:rsidRPr="000165C3">
        <w:rPr>
          <w:lang w:val="fr-FR"/>
        </w:rPr>
        <w:t xml:space="preserve"> (OIM)</w:t>
      </w:r>
      <w:r w:rsidR="00C62B86" w:rsidRPr="000165C3">
        <w:rPr>
          <w:lang w:val="fr-FR"/>
        </w:rPr>
        <w:t xml:space="preserve">, tel que le mémorandum d’entente </w:t>
      </w:r>
      <w:r w:rsidR="00062C9C" w:rsidRPr="000165C3">
        <w:rPr>
          <w:lang w:val="fr-FR"/>
        </w:rPr>
        <w:t xml:space="preserve">en matière </w:t>
      </w:r>
      <w:r w:rsidR="00C62B86" w:rsidRPr="000165C3">
        <w:rPr>
          <w:lang w:val="fr-FR"/>
        </w:rPr>
        <w:t xml:space="preserve">de coopération </w:t>
      </w:r>
      <w:r w:rsidR="00062C9C" w:rsidRPr="000165C3">
        <w:rPr>
          <w:lang w:val="fr-FR"/>
        </w:rPr>
        <w:t xml:space="preserve">pour les </w:t>
      </w:r>
      <w:r w:rsidR="00C62B86" w:rsidRPr="000165C3">
        <w:rPr>
          <w:lang w:val="fr-FR"/>
        </w:rPr>
        <w:t>retours volontaires des migrants irréguliers</w:t>
      </w:r>
      <w:r w:rsidR="00120700" w:rsidRPr="000165C3">
        <w:rPr>
          <w:lang w:val="fr-FR"/>
        </w:rPr>
        <w:t xml:space="preserve">, ainsi que les nombreux séminaires sur les droits des travailleurs migrants, y compris le </w:t>
      </w:r>
      <w:r w:rsidR="00380837" w:rsidRPr="000165C3">
        <w:rPr>
          <w:lang w:val="fr-FR"/>
        </w:rPr>
        <w:t>s</w:t>
      </w:r>
      <w:r w:rsidR="00120700" w:rsidRPr="000165C3">
        <w:rPr>
          <w:lang w:val="fr-FR"/>
        </w:rPr>
        <w:t xml:space="preserve">éminaire </w:t>
      </w:r>
      <w:r w:rsidR="00380837" w:rsidRPr="000165C3">
        <w:rPr>
          <w:lang w:val="fr-FR"/>
        </w:rPr>
        <w:t>r</w:t>
      </w:r>
      <w:r w:rsidR="00120700" w:rsidRPr="000165C3">
        <w:rPr>
          <w:lang w:val="fr-FR"/>
        </w:rPr>
        <w:t xml:space="preserve">égional «Gouvernance des migrations et droits de l’homme» qui a eu lieu </w:t>
      </w:r>
      <w:r w:rsidR="00B41771" w:rsidRPr="000165C3">
        <w:rPr>
          <w:lang w:val="fr-FR"/>
        </w:rPr>
        <w:t>à Rabat le 5</w:t>
      </w:r>
      <w:r w:rsidR="00380837" w:rsidRPr="000165C3">
        <w:rPr>
          <w:lang w:val="fr-FR"/>
        </w:rPr>
        <w:t> j</w:t>
      </w:r>
      <w:r w:rsidR="00B41771" w:rsidRPr="000165C3">
        <w:rPr>
          <w:lang w:val="fr-FR"/>
        </w:rPr>
        <w:t>uillet 2013</w:t>
      </w:r>
      <w:r w:rsidR="008834D3" w:rsidRPr="000165C3">
        <w:rPr>
          <w:lang w:val="fr-FR"/>
        </w:rPr>
        <w:t>.</w:t>
      </w:r>
    </w:p>
    <w:p w:rsidR="00CC5D68" w:rsidRPr="000165C3" w:rsidRDefault="00CC5D68" w:rsidP="00355705">
      <w:pPr>
        <w:pStyle w:val="SingleTxtG"/>
        <w:rPr>
          <w:lang w:val="fr-FR"/>
        </w:rPr>
      </w:pPr>
      <w:r w:rsidRPr="000165C3">
        <w:rPr>
          <w:lang w:val="fr-FR"/>
        </w:rPr>
        <w:t>6</w:t>
      </w:r>
      <w:r w:rsidR="00E81603" w:rsidRPr="000165C3">
        <w:rPr>
          <w:lang w:val="fr-FR"/>
        </w:rPr>
        <w:t>.</w:t>
      </w:r>
      <w:r w:rsidRPr="000165C3">
        <w:rPr>
          <w:lang w:val="fr-FR"/>
        </w:rPr>
        <w:tab/>
        <w:t xml:space="preserve">Le </w:t>
      </w:r>
      <w:r w:rsidR="00532499" w:rsidRPr="000165C3">
        <w:rPr>
          <w:lang w:val="fr-FR"/>
        </w:rPr>
        <w:t>Comité</w:t>
      </w:r>
      <w:r w:rsidRPr="000165C3">
        <w:rPr>
          <w:lang w:val="fr-FR"/>
        </w:rPr>
        <w:t xml:space="preserve"> salue hautement l’</w:t>
      </w:r>
      <w:r w:rsidR="00532499" w:rsidRPr="000165C3">
        <w:rPr>
          <w:lang w:val="fr-FR"/>
        </w:rPr>
        <w:t>i</w:t>
      </w:r>
      <w:r w:rsidRPr="000165C3">
        <w:rPr>
          <w:lang w:val="fr-FR"/>
        </w:rPr>
        <w:t>nitiative de S</w:t>
      </w:r>
      <w:r w:rsidR="009A2E6C" w:rsidRPr="000165C3">
        <w:rPr>
          <w:lang w:val="fr-FR"/>
        </w:rPr>
        <w:t>. </w:t>
      </w:r>
      <w:r w:rsidRPr="000165C3">
        <w:rPr>
          <w:lang w:val="fr-FR"/>
        </w:rPr>
        <w:t>M</w:t>
      </w:r>
      <w:r w:rsidR="009A2E6C" w:rsidRPr="000165C3">
        <w:rPr>
          <w:lang w:val="fr-FR"/>
        </w:rPr>
        <w:t>. </w:t>
      </w:r>
      <w:r w:rsidRPr="000165C3">
        <w:rPr>
          <w:lang w:val="fr-FR"/>
        </w:rPr>
        <w:t>le</w:t>
      </w:r>
      <w:r w:rsidR="009A2E6C" w:rsidRPr="000165C3">
        <w:rPr>
          <w:lang w:val="fr-FR"/>
        </w:rPr>
        <w:t> </w:t>
      </w:r>
      <w:r w:rsidRPr="000165C3">
        <w:rPr>
          <w:lang w:val="fr-FR"/>
        </w:rPr>
        <w:t xml:space="preserve">Roi </w:t>
      </w:r>
      <w:r w:rsidR="00CC654D" w:rsidRPr="000165C3">
        <w:rPr>
          <w:lang w:val="fr-FR"/>
        </w:rPr>
        <w:t xml:space="preserve">Mohammed VI </w:t>
      </w:r>
      <w:r w:rsidRPr="000165C3">
        <w:rPr>
          <w:lang w:val="fr-FR"/>
        </w:rPr>
        <w:t>prônant une nouvelle gouvernance en matière de gestion des questions migratoires</w:t>
      </w:r>
      <w:r w:rsidR="00355705" w:rsidRPr="00ED7EB7">
        <w:rPr>
          <w:lang w:val="fr-FR"/>
        </w:rPr>
        <w:t>,</w:t>
      </w:r>
      <w:r w:rsidRPr="000165C3">
        <w:rPr>
          <w:lang w:val="fr-FR"/>
        </w:rPr>
        <w:t xml:space="preserve"> </w:t>
      </w:r>
      <w:r w:rsidR="00355705" w:rsidRPr="00ED7EB7">
        <w:rPr>
          <w:lang w:val="fr-FR"/>
        </w:rPr>
        <w:t>fondée</w:t>
      </w:r>
      <w:r w:rsidRPr="000165C3">
        <w:rPr>
          <w:lang w:val="fr-FR"/>
        </w:rPr>
        <w:t xml:space="preserve"> sur une approch</w:t>
      </w:r>
      <w:r w:rsidR="00532499" w:rsidRPr="000165C3">
        <w:rPr>
          <w:lang w:val="fr-FR"/>
        </w:rPr>
        <w:t>e</w:t>
      </w:r>
      <w:r w:rsidRPr="000165C3">
        <w:rPr>
          <w:lang w:val="fr-FR"/>
        </w:rPr>
        <w:t xml:space="preserve"> humaniste, les engagements internationaux de l’</w:t>
      </w:r>
      <w:r w:rsidR="00146F65" w:rsidRPr="000165C3">
        <w:rPr>
          <w:lang w:val="fr-FR"/>
        </w:rPr>
        <w:t>État</w:t>
      </w:r>
      <w:r w:rsidRPr="000165C3">
        <w:rPr>
          <w:lang w:val="fr-FR"/>
        </w:rPr>
        <w:t xml:space="preserve"> partie et des partenariats rénovés.</w:t>
      </w:r>
    </w:p>
    <w:p w:rsidR="00384FF0" w:rsidRPr="000165C3" w:rsidRDefault="00CC5D68" w:rsidP="006C73D2">
      <w:pPr>
        <w:pStyle w:val="SingleTxtG"/>
        <w:rPr>
          <w:lang w:val="fr-FR"/>
        </w:rPr>
      </w:pPr>
      <w:r w:rsidRPr="000165C3">
        <w:rPr>
          <w:lang w:val="fr-FR"/>
        </w:rPr>
        <w:t>7</w:t>
      </w:r>
      <w:r w:rsidR="00E81603" w:rsidRPr="000165C3">
        <w:rPr>
          <w:lang w:val="fr-FR"/>
        </w:rPr>
        <w:t>.</w:t>
      </w:r>
      <w:r w:rsidR="00D91E54" w:rsidRPr="000165C3">
        <w:rPr>
          <w:lang w:val="fr-FR"/>
        </w:rPr>
        <w:tab/>
      </w:r>
      <w:r w:rsidRPr="000165C3">
        <w:rPr>
          <w:lang w:val="fr-FR"/>
        </w:rPr>
        <w:t xml:space="preserve">Le </w:t>
      </w:r>
      <w:r w:rsidR="00532499" w:rsidRPr="000165C3">
        <w:rPr>
          <w:lang w:val="fr-FR"/>
        </w:rPr>
        <w:t>Comité</w:t>
      </w:r>
      <w:r w:rsidRPr="000165C3">
        <w:rPr>
          <w:lang w:val="fr-FR"/>
        </w:rPr>
        <w:t xml:space="preserve"> accueille avec satisfaction le rapport du Conseil national des droits de l’</w:t>
      </w:r>
      <w:r w:rsidR="00532499" w:rsidRPr="000165C3">
        <w:rPr>
          <w:lang w:val="fr-FR"/>
        </w:rPr>
        <w:t>h</w:t>
      </w:r>
      <w:r w:rsidRPr="000165C3">
        <w:rPr>
          <w:lang w:val="fr-FR"/>
        </w:rPr>
        <w:t>omme, institution nationale des droits de l’</w:t>
      </w:r>
      <w:r w:rsidR="00532499" w:rsidRPr="000165C3">
        <w:rPr>
          <w:lang w:val="fr-FR"/>
        </w:rPr>
        <w:t>h</w:t>
      </w:r>
      <w:r w:rsidRPr="000165C3">
        <w:rPr>
          <w:lang w:val="fr-FR"/>
        </w:rPr>
        <w:t>omme</w:t>
      </w:r>
      <w:r w:rsidR="00146F65" w:rsidRPr="000165C3">
        <w:rPr>
          <w:lang w:val="fr-FR"/>
        </w:rPr>
        <w:t>,</w:t>
      </w:r>
      <w:r w:rsidRPr="000165C3">
        <w:rPr>
          <w:lang w:val="fr-FR"/>
        </w:rPr>
        <w:t xml:space="preserve"> contenant des recommandations pertinentes pour des réformes structur</w:t>
      </w:r>
      <w:r w:rsidR="006C73D2" w:rsidRPr="000165C3">
        <w:rPr>
          <w:lang w:val="fr-FR"/>
        </w:rPr>
        <w:t>elle</w:t>
      </w:r>
      <w:r w:rsidR="00B05879" w:rsidRPr="000165C3">
        <w:rPr>
          <w:lang w:val="fr-FR"/>
        </w:rPr>
        <w:t>s</w:t>
      </w:r>
      <w:r w:rsidRPr="000165C3">
        <w:rPr>
          <w:lang w:val="fr-FR"/>
        </w:rPr>
        <w:t xml:space="preserve"> en matière de gestion migratoire.</w:t>
      </w:r>
    </w:p>
    <w:p w:rsidR="00C62B86" w:rsidRPr="000165C3" w:rsidRDefault="00D91E54" w:rsidP="00532499">
      <w:pPr>
        <w:pStyle w:val="SingleTxtG"/>
        <w:rPr>
          <w:lang w:val="fr-FR"/>
        </w:rPr>
      </w:pPr>
      <w:r w:rsidRPr="000165C3">
        <w:rPr>
          <w:lang w:val="fr-FR"/>
        </w:rPr>
        <w:t>8</w:t>
      </w:r>
      <w:r w:rsidR="00E81603" w:rsidRPr="000165C3">
        <w:rPr>
          <w:lang w:val="fr-FR"/>
        </w:rPr>
        <w:t>.</w:t>
      </w:r>
      <w:r w:rsidR="00EE39E6" w:rsidRPr="000165C3">
        <w:rPr>
          <w:lang w:val="fr-FR"/>
        </w:rPr>
        <w:tab/>
      </w:r>
      <w:r w:rsidR="00532499" w:rsidRPr="000165C3">
        <w:rPr>
          <w:lang w:val="fr-FR"/>
        </w:rPr>
        <w:t xml:space="preserve">Outre les </w:t>
      </w:r>
      <w:r w:rsidR="0010111B" w:rsidRPr="000165C3">
        <w:rPr>
          <w:lang w:val="fr-FR"/>
        </w:rPr>
        <w:t>instruments internationaux</w:t>
      </w:r>
      <w:r w:rsidR="008834D3" w:rsidRPr="000165C3">
        <w:rPr>
          <w:lang w:val="fr-FR"/>
        </w:rPr>
        <w:t xml:space="preserve"> de droits de l’homme</w:t>
      </w:r>
      <w:r w:rsidR="0010111B" w:rsidRPr="000165C3">
        <w:rPr>
          <w:lang w:val="fr-FR"/>
        </w:rPr>
        <w:t xml:space="preserve"> déjà ratifiés, l</w:t>
      </w:r>
      <w:r w:rsidR="00C62B86" w:rsidRPr="000165C3">
        <w:rPr>
          <w:lang w:val="fr-FR"/>
        </w:rPr>
        <w:t>e C</w:t>
      </w:r>
      <w:r w:rsidR="00F64BCB" w:rsidRPr="000165C3">
        <w:rPr>
          <w:lang w:val="fr-FR"/>
        </w:rPr>
        <w:t xml:space="preserve">omité note avec satisfaction </w:t>
      </w:r>
      <w:r w:rsidR="0010111B" w:rsidRPr="000165C3">
        <w:rPr>
          <w:lang w:val="fr-FR"/>
        </w:rPr>
        <w:t>que</w:t>
      </w:r>
      <w:r w:rsidR="00F64BCB" w:rsidRPr="000165C3">
        <w:rPr>
          <w:lang w:val="fr-FR"/>
        </w:rPr>
        <w:t xml:space="preserve"> </w:t>
      </w:r>
      <w:r w:rsidR="00C62B86" w:rsidRPr="000165C3">
        <w:rPr>
          <w:lang w:val="fr-FR"/>
        </w:rPr>
        <w:t>l’</w:t>
      </w:r>
      <w:r w:rsidR="00146F65" w:rsidRPr="000165C3">
        <w:rPr>
          <w:lang w:val="fr-FR"/>
        </w:rPr>
        <w:t>État</w:t>
      </w:r>
      <w:r w:rsidR="00C62B86" w:rsidRPr="000165C3">
        <w:rPr>
          <w:lang w:val="fr-FR"/>
        </w:rPr>
        <w:t xml:space="preserve"> partie a</w:t>
      </w:r>
      <w:r w:rsidR="00F64BCB" w:rsidRPr="000165C3">
        <w:rPr>
          <w:lang w:val="fr-FR"/>
        </w:rPr>
        <w:t xml:space="preserve"> récemment</w:t>
      </w:r>
      <w:r w:rsidR="00C62B86" w:rsidRPr="000165C3">
        <w:rPr>
          <w:lang w:val="fr-FR"/>
        </w:rPr>
        <w:t xml:space="preserve"> ratifié les suivants:</w:t>
      </w:r>
    </w:p>
    <w:p w:rsidR="00C62B86" w:rsidRPr="000165C3" w:rsidRDefault="00EE39E6" w:rsidP="00245D3B">
      <w:pPr>
        <w:pStyle w:val="SingleTxtG"/>
        <w:rPr>
          <w:lang w:val="fr-FR"/>
        </w:rPr>
      </w:pPr>
      <w:r w:rsidRPr="000165C3">
        <w:rPr>
          <w:lang w:val="fr-FR"/>
        </w:rPr>
        <w:tab/>
      </w:r>
      <w:r w:rsidR="00C62B86" w:rsidRPr="000165C3">
        <w:rPr>
          <w:lang w:val="fr-FR"/>
        </w:rPr>
        <w:t>a)</w:t>
      </w:r>
      <w:r w:rsidR="00C62B86" w:rsidRPr="000165C3">
        <w:rPr>
          <w:lang w:val="fr-FR"/>
        </w:rPr>
        <w:tab/>
        <w:t>La Convention internationale pour la protection de toutes les personnes contre les disparitions forcées</w:t>
      </w:r>
      <w:r w:rsidR="00532499" w:rsidRPr="000165C3">
        <w:rPr>
          <w:lang w:val="fr-FR"/>
        </w:rPr>
        <w:t>,</w:t>
      </w:r>
      <w:r w:rsidR="00C62B86" w:rsidRPr="000165C3">
        <w:rPr>
          <w:lang w:val="fr-FR"/>
        </w:rPr>
        <w:t xml:space="preserve"> en 201</w:t>
      </w:r>
      <w:r w:rsidR="00245D3B" w:rsidRPr="000165C3">
        <w:rPr>
          <w:lang w:val="fr-FR"/>
        </w:rPr>
        <w:t>3</w:t>
      </w:r>
      <w:r w:rsidR="00C62B86" w:rsidRPr="000165C3">
        <w:rPr>
          <w:lang w:val="fr-FR"/>
        </w:rPr>
        <w:t xml:space="preserve">; </w:t>
      </w:r>
    </w:p>
    <w:p w:rsidR="00C62B86" w:rsidRPr="000165C3" w:rsidRDefault="00EE39E6" w:rsidP="00532499">
      <w:pPr>
        <w:pStyle w:val="SingleTxtG"/>
        <w:rPr>
          <w:lang w:val="fr-FR"/>
        </w:rPr>
      </w:pPr>
      <w:r w:rsidRPr="000165C3">
        <w:rPr>
          <w:rFonts w:eastAsia="MS Mincho"/>
          <w:lang w:val="fr-FR"/>
        </w:rPr>
        <w:tab/>
      </w:r>
      <w:r w:rsidR="00C62B86" w:rsidRPr="000165C3">
        <w:rPr>
          <w:rFonts w:eastAsia="MS Mincho"/>
          <w:lang w:val="fr-FR"/>
        </w:rPr>
        <w:t>b)</w:t>
      </w:r>
      <w:r w:rsidR="00C62B86" w:rsidRPr="000165C3">
        <w:rPr>
          <w:rFonts w:eastAsia="MS Mincho"/>
          <w:lang w:val="fr-FR"/>
        </w:rPr>
        <w:tab/>
        <w:t>Le Protocole additionnel à la Convention des Nations Unies contre la criminalité transnationale organisée visant à prévenir, réprimer et punir la traite des personnes, en particulier des femmes et des enfants</w:t>
      </w:r>
      <w:r w:rsidR="00532499" w:rsidRPr="000165C3">
        <w:rPr>
          <w:rFonts w:eastAsia="MS Mincho"/>
          <w:lang w:val="fr-FR"/>
        </w:rPr>
        <w:t>,</w:t>
      </w:r>
      <w:r w:rsidR="00C62B86" w:rsidRPr="000165C3">
        <w:rPr>
          <w:rFonts w:eastAsia="MS Mincho"/>
          <w:lang w:val="fr-FR"/>
        </w:rPr>
        <w:t xml:space="preserve"> en </w:t>
      </w:r>
      <w:r w:rsidR="00C62B86" w:rsidRPr="000165C3">
        <w:rPr>
          <w:lang w:val="fr-FR"/>
        </w:rPr>
        <w:t>2011</w:t>
      </w:r>
      <w:r w:rsidR="00532499" w:rsidRPr="000165C3">
        <w:rPr>
          <w:rFonts w:eastAsia="MS Mincho"/>
          <w:lang w:val="fr-FR"/>
        </w:rPr>
        <w:t>;</w:t>
      </w:r>
    </w:p>
    <w:p w:rsidR="0046649E" w:rsidRPr="00ED7EB7" w:rsidRDefault="00EE39E6" w:rsidP="0046649E">
      <w:pPr>
        <w:pStyle w:val="SingleTxtG"/>
        <w:rPr>
          <w:lang w:val="fr-FR"/>
        </w:rPr>
      </w:pPr>
      <w:r w:rsidRPr="000165C3">
        <w:rPr>
          <w:lang w:val="fr-FR"/>
        </w:rPr>
        <w:tab/>
      </w:r>
      <w:r w:rsidR="00C62B86" w:rsidRPr="000165C3">
        <w:rPr>
          <w:lang w:val="fr-FR"/>
        </w:rPr>
        <w:t>c)</w:t>
      </w:r>
      <w:r w:rsidR="00C62B86" w:rsidRPr="000165C3">
        <w:rPr>
          <w:lang w:val="fr-FR"/>
        </w:rPr>
        <w:tab/>
        <w:t>La Convention relative aux droits des personnes handicapé</w:t>
      </w:r>
      <w:r w:rsidR="00532499" w:rsidRPr="000165C3">
        <w:rPr>
          <w:lang w:val="fr-FR"/>
        </w:rPr>
        <w:t>e</w:t>
      </w:r>
      <w:r w:rsidR="00C62B86" w:rsidRPr="000165C3">
        <w:rPr>
          <w:lang w:val="fr-FR"/>
        </w:rPr>
        <w:t>s et so</w:t>
      </w:r>
      <w:r w:rsidR="0046649E" w:rsidRPr="000165C3">
        <w:rPr>
          <w:lang w:val="fr-FR"/>
        </w:rPr>
        <w:t>n protocole facultatif</w:t>
      </w:r>
      <w:r w:rsidR="00532499" w:rsidRPr="000165C3">
        <w:rPr>
          <w:lang w:val="fr-FR"/>
        </w:rPr>
        <w:t>,</w:t>
      </w:r>
      <w:r w:rsidR="0046649E" w:rsidRPr="000165C3">
        <w:rPr>
          <w:lang w:val="fr-FR"/>
        </w:rPr>
        <w:t xml:space="preserve"> en 2009.</w:t>
      </w:r>
    </w:p>
    <w:p w:rsidR="00456018" w:rsidRPr="000165C3" w:rsidRDefault="0046649E" w:rsidP="000165C3">
      <w:pPr>
        <w:pStyle w:val="H1G"/>
        <w:rPr>
          <w:lang w:val="fr-FR"/>
        </w:rPr>
      </w:pPr>
      <w:r w:rsidRPr="00ED7EB7">
        <w:rPr>
          <w:lang w:val="fr-FR"/>
        </w:rPr>
        <w:tab/>
      </w:r>
      <w:r w:rsidR="00424A12" w:rsidRPr="00E96717">
        <w:rPr>
          <w:lang w:val="fr-FR"/>
        </w:rPr>
        <w:t>C</w:t>
      </w:r>
      <w:r w:rsidR="00456018" w:rsidRPr="000165C3">
        <w:rPr>
          <w:lang w:val="fr-FR"/>
        </w:rPr>
        <w:t>.</w:t>
      </w:r>
      <w:r w:rsidR="00456018" w:rsidRPr="000165C3">
        <w:rPr>
          <w:lang w:val="fr-FR"/>
        </w:rPr>
        <w:tab/>
        <w:t>Principaux sujets de préoccupation, suggestions et recommandations</w:t>
      </w:r>
    </w:p>
    <w:p w:rsidR="00456018" w:rsidRPr="000165C3" w:rsidRDefault="00456018" w:rsidP="000165C3">
      <w:pPr>
        <w:pStyle w:val="H23G"/>
        <w:rPr>
          <w:lang w:val="fr-FR"/>
        </w:rPr>
      </w:pPr>
      <w:r w:rsidRPr="000165C3">
        <w:rPr>
          <w:lang w:val="fr-FR"/>
        </w:rPr>
        <w:tab/>
        <w:t>1.</w:t>
      </w:r>
      <w:r w:rsidRPr="000165C3">
        <w:rPr>
          <w:lang w:val="fr-FR"/>
        </w:rPr>
        <w:tab/>
        <w:t>Mesures d’application générales (art. 73 et 84)</w:t>
      </w:r>
    </w:p>
    <w:p w:rsidR="00456018" w:rsidRPr="000165C3" w:rsidRDefault="00456018" w:rsidP="00001A81">
      <w:pPr>
        <w:pStyle w:val="H4G"/>
        <w:rPr>
          <w:lang w:val="fr-FR"/>
        </w:rPr>
      </w:pPr>
      <w:r w:rsidRPr="000165C3">
        <w:rPr>
          <w:lang w:val="fr-FR"/>
        </w:rPr>
        <w:tab/>
      </w:r>
      <w:r w:rsidRPr="000165C3">
        <w:rPr>
          <w:lang w:val="fr-FR"/>
        </w:rPr>
        <w:tab/>
        <w:t>Législation et application</w:t>
      </w:r>
    </w:p>
    <w:p w:rsidR="00456018" w:rsidRPr="000165C3" w:rsidRDefault="00D91E54" w:rsidP="004A2E00">
      <w:pPr>
        <w:pStyle w:val="SingleTxtG"/>
        <w:rPr>
          <w:lang w:val="fr-FR"/>
        </w:rPr>
      </w:pPr>
      <w:r w:rsidRPr="000165C3">
        <w:rPr>
          <w:lang w:val="fr-FR"/>
        </w:rPr>
        <w:t>9</w:t>
      </w:r>
      <w:r w:rsidR="00E81603" w:rsidRPr="000165C3">
        <w:rPr>
          <w:lang w:val="fr-FR"/>
        </w:rPr>
        <w:t>.</w:t>
      </w:r>
      <w:r w:rsidRPr="000165C3">
        <w:rPr>
          <w:lang w:val="fr-FR"/>
        </w:rPr>
        <w:tab/>
      </w:r>
      <w:r w:rsidR="002D6C08" w:rsidRPr="000165C3">
        <w:rPr>
          <w:lang w:val="fr-FR"/>
        </w:rPr>
        <w:t xml:space="preserve">Le Comité prend note avec satisfaction de l’engagement exprimé par l’État partie </w:t>
      </w:r>
      <w:r w:rsidR="004A2E00" w:rsidRPr="000165C3">
        <w:rPr>
          <w:lang w:val="fr-FR"/>
        </w:rPr>
        <w:t xml:space="preserve">de </w:t>
      </w:r>
      <w:r w:rsidR="002D6C08" w:rsidRPr="000165C3">
        <w:rPr>
          <w:lang w:val="fr-FR"/>
        </w:rPr>
        <w:t xml:space="preserve">veiller </w:t>
      </w:r>
      <w:r w:rsidR="004A2E00" w:rsidRPr="000165C3">
        <w:rPr>
          <w:lang w:val="fr-FR"/>
        </w:rPr>
        <w:t xml:space="preserve">à </w:t>
      </w:r>
      <w:r w:rsidR="002D6C08" w:rsidRPr="000165C3">
        <w:rPr>
          <w:lang w:val="fr-FR"/>
        </w:rPr>
        <w:t xml:space="preserve">une harmonisation de la législation nationale avec la Convention et </w:t>
      </w:r>
      <w:r w:rsidR="004A2E00" w:rsidRPr="000165C3">
        <w:rPr>
          <w:lang w:val="fr-FR"/>
        </w:rPr>
        <w:t>a</w:t>
      </w:r>
      <w:r w:rsidR="002D6C08" w:rsidRPr="000165C3">
        <w:rPr>
          <w:lang w:val="fr-FR"/>
        </w:rPr>
        <w:t xml:space="preserve">u développement d’une politique migratoire globale, comprenant les requérants d’asile et les réfugiés. </w:t>
      </w:r>
      <w:r w:rsidR="00456018" w:rsidRPr="000165C3">
        <w:rPr>
          <w:lang w:val="fr-FR"/>
        </w:rPr>
        <w:t xml:space="preserve">Le Comité </w:t>
      </w:r>
      <w:r w:rsidR="002D6C08" w:rsidRPr="000165C3">
        <w:rPr>
          <w:lang w:val="fr-FR"/>
        </w:rPr>
        <w:t xml:space="preserve">est toutefois préoccupé </w:t>
      </w:r>
      <w:r w:rsidR="00C62B86" w:rsidRPr="000165C3">
        <w:rPr>
          <w:lang w:val="fr-FR"/>
        </w:rPr>
        <w:t xml:space="preserve">du fait </w:t>
      </w:r>
      <w:r w:rsidR="002D6C08" w:rsidRPr="000165C3">
        <w:rPr>
          <w:lang w:val="fr-FR"/>
        </w:rPr>
        <w:t xml:space="preserve">que </w:t>
      </w:r>
      <w:r w:rsidR="00456018" w:rsidRPr="000165C3">
        <w:rPr>
          <w:lang w:val="fr-FR"/>
        </w:rPr>
        <w:t xml:space="preserve">la </w:t>
      </w:r>
      <w:r w:rsidR="009909A1" w:rsidRPr="000165C3">
        <w:rPr>
          <w:lang w:val="fr-FR"/>
        </w:rPr>
        <w:t>loi</w:t>
      </w:r>
      <w:r w:rsidR="00456018" w:rsidRPr="000165C3">
        <w:rPr>
          <w:lang w:val="fr-FR"/>
        </w:rPr>
        <w:t xml:space="preserve"> </w:t>
      </w:r>
      <w:r w:rsidR="004A2E00" w:rsidRPr="000165C3">
        <w:rPr>
          <w:lang w:val="fr-FR"/>
        </w:rPr>
        <w:t>n</w:t>
      </w:r>
      <w:r w:rsidR="004A2E00" w:rsidRPr="000165C3">
        <w:rPr>
          <w:vertAlign w:val="superscript"/>
          <w:lang w:val="fr-FR"/>
        </w:rPr>
        <w:t>o</w:t>
      </w:r>
      <w:r w:rsidR="004A2E00" w:rsidRPr="000165C3">
        <w:rPr>
          <w:lang w:val="fr-FR"/>
        </w:rPr>
        <w:t> </w:t>
      </w:r>
      <w:r w:rsidR="00456018" w:rsidRPr="000165C3">
        <w:rPr>
          <w:lang w:val="fr-FR"/>
        </w:rPr>
        <w:t>02-03 du 11</w:t>
      </w:r>
      <w:r w:rsidR="004A2E00" w:rsidRPr="000165C3">
        <w:rPr>
          <w:lang w:val="fr-FR"/>
        </w:rPr>
        <w:t> </w:t>
      </w:r>
      <w:r w:rsidR="00456018" w:rsidRPr="000165C3">
        <w:rPr>
          <w:lang w:val="fr-FR"/>
        </w:rPr>
        <w:t>novembre 2003 relative à l’entrée et au séjour des étrangers au Royaume du Maroc, à l’émigration et l’immigration irrégulière</w:t>
      </w:r>
      <w:r w:rsidR="00021EC8" w:rsidRPr="000165C3">
        <w:rPr>
          <w:lang w:val="fr-FR"/>
        </w:rPr>
        <w:t>s</w:t>
      </w:r>
      <w:r w:rsidR="002D6C08" w:rsidRPr="000165C3">
        <w:rPr>
          <w:lang w:val="fr-FR"/>
        </w:rPr>
        <w:t xml:space="preserve"> (ci-après la </w:t>
      </w:r>
      <w:r w:rsidR="009909A1" w:rsidRPr="000165C3">
        <w:rPr>
          <w:lang w:val="fr-FR"/>
        </w:rPr>
        <w:t>loi</w:t>
      </w:r>
      <w:r w:rsidR="002D6C08" w:rsidRPr="000165C3">
        <w:rPr>
          <w:lang w:val="fr-FR"/>
        </w:rPr>
        <w:t xml:space="preserve"> </w:t>
      </w:r>
      <w:r w:rsidR="004A2E00" w:rsidRPr="000165C3">
        <w:rPr>
          <w:lang w:val="fr-FR"/>
        </w:rPr>
        <w:t>n</w:t>
      </w:r>
      <w:r w:rsidR="004A2E00" w:rsidRPr="000165C3">
        <w:rPr>
          <w:vertAlign w:val="superscript"/>
          <w:lang w:val="fr-FR"/>
        </w:rPr>
        <w:t>o</w:t>
      </w:r>
      <w:r w:rsidR="004A2E00" w:rsidRPr="000165C3">
        <w:rPr>
          <w:lang w:val="fr-FR"/>
        </w:rPr>
        <w:t> </w:t>
      </w:r>
      <w:r w:rsidR="002D6C08" w:rsidRPr="000165C3">
        <w:rPr>
          <w:lang w:val="fr-FR"/>
        </w:rPr>
        <w:t>02-03) contient des dispositions</w:t>
      </w:r>
      <w:r w:rsidR="00EE39E6" w:rsidRPr="000165C3">
        <w:rPr>
          <w:lang w:val="fr-FR"/>
        </w:rPr>
        <w:t xml:space="preserve"> </w:t>
      </w:r>
      <w:r w:rsidR="002D6C08" w:rsidRPr="000165C3">
        <w:rPr>
          <w:lang w:val="fr-FR"/>
        </w:rPr>
        <w:t xml:space="preserve">qui </w:t>
      </w:r>
      <w:r w:rsidR="00456018" w:rsidRPr="000165C3">
        <w:rPr>
          <w:lang w:val="fr-FR"/>
        </w:rPr>
        <w:t xml:space="preserve">ne sont pas en conformité avec les obligations internationales </w:t>
      </w:r>
      <w:r w:rsidR="00B36D35" w:rsidRPr="000165C3">
        <w:rPr>
          <w:lang w:val="fr-FR"/>
        </w:rPr>
        <w:t xml:space="preserve">en matière </w:t>
      </w:r>
      <w:r w:rsidR="00456018" w:rsidRPr="000165C3">
        <w:rPr>
          <w:lang w:val="fr-FR"/>
        </w:rPr>
        <w:t>de droits de l’homme, et en particulier avec l</w:t>
      </w:r>
      <w:r w:rsidR="00C62B86" w:rsidRPr="000165C3">
        <w:rPr>
          <w:lang w:val="fr-FR"/>
        </w:rPr>
        <w:t>es dispositions de l</w:t>
      </w:r>
      <w:r w:rsidR="00456018" w:rsidRPr="000165C3">
        <w:rPr>
          <w:lang w:val="fr-FR"/>
        </w:rPr>
        <w:t xml:space="preserve">a Convention. </w:t>
      </w:r>
    </w:p>
    <w:p w:rsidR="00456018" w:rsidRPr="000165C3" w:rsidRDefault="00D91E54" w:rsidP="000165C3">
      <w:pPr>
        <w:pStyle w:val="SingleTxtG"/>
        <w:tabs>
          <w:tab w:val="left" w:pos="1134"/>
        </w:tabs>
        <w:rPr>
          <w:b/>
          <w:lang w:val="fr-FR"/>
        </w:rPr>
      </w:pPr>
      <w:r w:rsidRPr="000165C3">
        <w:rPr>
          <w:lang w:val="fr-FR"/>
        </w:rPr>
        <w:t>10</w:t>
      </w:r>
      <w:r w:rsidR="00EE39E6" w:rsidRPr="000165C3">
        <w:rPr>
          <w:lang w:val="fr-FR"/>
        </w:rPr>
        <w:t>.</w:t>
      </w:r>
      <w:r w:rsidR="00EE39E6" w:rsidRPr="000165C3">
        <w:rPr>
          <w:lang w:val="fr-FR"/>
        </w:rPr>
        <w:tab/>
      </w:r>
      <w:r w:rsidR="00456018" w:rsidRPr="000165C3">
        <w:rPr>
          <w:b/>
          <w:lang w:val="fr-FR"/>
        </w:rPr>
        <w:t xml:space="preserve">Le Comité recommande à l’État partie de </w:t>
      </w:r>
      <w:r w:rsidR="002D6C08" w:rsidRPr="000165C3">
        <w:rPr>
          <w:b/>
          <w:lang w:val="fr-FR"/>
        </w:rPr>
        <w:t xml:space="preserve">prendre les mesures pour mettre en harmonie </w:t>
      </w:r>
      <w:r w:rsidR="00456018" w:rsidRPr="000165C3">
        <w:rPr>
          <w:b/>
          <w:lang w:val="fr-FR"/>
        </w:rPr>
        <w:t xml:space="preserve">la </w:t>
      </w:r>
      <w:r w:rsidR="009909A1" w:rsidRPr="000165C3">
        <w:rPr>
          <w:b/>
          <w:lang w:val="fr-FR"/>
        </w:rPr>
        <w:t>loi</w:t>
      </w:r>
      <w:r w:rsidR="00456018" w:rsidRPr="000165C3">
        <w:rPr>
          <w:b/>
          <w:lang w:val="fr-FR"/>
        </w:rPr>
        <w:t xml:space="preserve"> </w:t>
      </w:r>
      <w:r w:rsidR="00B36D35" w:rsidRPr="000165C3">
        <w:rPr>
          <w:b/>
          <w:lang w:val="fr-FR"/>
        </w:rPr>
        <w:t>n</w:t>
      </w:r>
      <w:r w:rsidR="00B36D35" w:rsidRPr="000165C3">
        <w:rPr>
          <w:b/>
          <w:vertAlign w:val="superscript"/>
          <w:lang w:val="fr-FR"/>
        </w:rPr>
        <w:t>o</w:t>
      </w:r>
      <w:r w:rsidR="00B36D35" w:rsidRPr="000165C3">
        <w:rPr>
          <w:lang w:val="fr-FR"/>
        </w:rPr>
        <w:t> </w:t>
      </w:r>
      <w:r w:rsidR="00456018" w:rsidRPr="000165C3">
        <w:rPr>
          <w:b/>
          <w:lang w:val="fr-FR"/>
        </w:rPr>
        <w:t xml:space="preserve">02-03 avec les dispositions de la Convention, </w:t>
      </w:r>
      <w:r w:rsidR="004A6DBC" w:rsidRPr="000165C3">
        <w:rPr>
          <w:b/>
          <w:lang w:val="fr-FR"/>
        </w:rPr>
        <w:t xml:space="preserve">en vue </w:t>
      </w:r>
      <w:r w:rsidR="00456018" w:rsidRPr="000165C3">
        <w:rPr>
          <w:b/>
          <w:lang w:val="fr-FR"/>
        </w:rPr>
        <w:t xml:space="preserve">d’étendre la protection des droits consacrés </w:t>
      </w:r>
      <w:r w:rsidR="00AF1E2B" w:rsidRPr="000165C3">
        <w:rPr>
          <w:b/>
          <w:lang w:val="fr-FR"/>
        </w:rPr>
        <w:t xml:space="preserve">dans la Convention </w:t>
      </w:r>
      <w:r w:rsidR="00456018" w:rsidRPr="000165C3">
        <w:rPr>
          <w:b/>
          <w:lang w:val="fr-FR"/>
        </w:rPr>
        <w:t>à tous les travailleurs migrants et aux membres de leur famille dans l’État partie</w:t>
      </w:r>
      <w:r w:rsidR="004A6DBC" w:rsidRPr="000165C3">
        <w:rPr>
          <w:b/>
          <w:lang w:val="fr-FR"/>
        </w:rPr>
        <w:t>. Le Comité recommande également</w:t>
      </w:r>
      <w:r w:rsidR="002D6C08" w:rsidRPr="000165C3">
        <w:rPr>
          <w:b/>
          <w:lang w:val="fr-FR"/>
        </w:rPr>
        <w:t xml:space="preserve"> à </w:t>
      </w:r>
      <w:r w:rsidR="004A6DBC" w:rsidRPr="000165C3">
        <w:rPr>
          <w:b/>
          <w:lang w:val="fr-FR"/>
        </w:rPr>
        <w:t xml:space="preserve">l’État partie de </w:t>
      </w:r>
      <w:r w:rsidR="002D6C08" w:rsidRPr="000165C3">
        <w:rPr>
          <w:b/>
          <w:lang w:val="fr-FR"/>
        </w:rPr>
        <w:t xml:space="preserve">veiller </w:t>
      </w:r>
      <w:r w:rsidR="004A6DBC" w:rsidRPr="000165C3">
        <w:rPr>
          <w:b/>
          <w:lang w:val="fr-FR"/>
        </w:rPr>
        <w:t xml:space="preserve">à ce </w:t>
      </w:r>
      <w:r w:rsidR="002D6C08" w:rsidRPr="000165C3">
        <w:rPr>
          <w:b/>
          <w:lang w:val="fr-FR"/>
        </w:rPr>
        <w:t>que la politique globale migratoire en cours d</w:t>
      </w:r>
      <w:r w:rsidR="00E216CC" w:rsidRPr="000165C3">
        <w:rPr>
          <w:b/>
          <w:lang w:val="fr-FR"/>
        </w:rPr>
        <w:t xml:space="preserve">’élaboration se réfère aux </w:t>
      </w:r>
      <w:r w:rsidR="002D6C08" w:rsidRPr="000165C3">
        <w:rPr>
          <w:b/>
          <w:lang w:val="fr-FR"/>
        </w:rPr>
        <w:t>différents instruments internationaux de</w:t>
      </w:r>
      <w:r w:rsidR="004A6DBC" w:rsidRPr="000165C3">
        <w:rPr>
          <w:b/>
          <w:lang w:val="fr-FR"/>
        </w:rPr>
        <w:t>s</w:t>
      </w:r>
      <w:r w:rsidR="002D6C08" w:rsidRPr="000165C3">
        <w:rPr>
          <w:b/>
          <w:lang w:val="fr-FR"/>
        </w:rPr>
        <w:t xml:space="preserve"> droits </w:t>
      </w:r>
      <w:r w:rsidR="00E216CC" w:rsidRPr="000165C3">
        <w:rPr>
          <w:b/>
          <w:lang w:val="fr-FR"/>
        </w:rPr>
        <w:t xml:space="preserve">de l’homme et </w:t>
      </w:r>
      <w:r w:rsidR="004A6DBC" w:rsidRPr="000165C3">
        <w:rPr>
          <w:b/>
          <w:lang w:val="fr-FR"/>
        </w:rPr>
        <w:t xml:space="preserve">plus </w:t>
      </w:r>
      <w:r w:rsidR="00E216CC" w:rsidRPr="000165C3">
        <w:rPr>
          <w:b/>
          <w:lang w:val="fr-FR"/>
        </w:rPr>
        <w:t>particulièrement à</w:t>
      </w:r>
      <w:r w:rsidR="002D6C08" w:rsidRPr="000165C3">
        <w:rPr>
          <w:b/>
          <w:lang w:val="fr-FR"/>
        </w:rPr>
        <w:t xml:space="preserve"> la Convention</w:t>
      </w:r>
      <w:r w:rsidR="00456018" w:rsidRPr="000165C3">
        <w:rPr>
          <w:b/>
          <w:lang w:val="fr-FR"/>
        </w:rPr>
        <w:t xml:space="preserve">. Par la suite, le Comité recommande à l’État partie de </w:t>
      </w:r>
      <w:r w:rsidR="008834D3" w:rsidRPr="000165C3">
        <w:rPr>
          <w:b/>
          <w:lang w:val="fr-FR"/>
        </w:rPr>
        <w:t xml:space="preserve">renforcer les mesures </w:t>
      </w:r>
      <w:r w:rsidR="004A6DBC" w:rsidRPr="000165C3">
        <w:rPr>
          <w:b/>
          <w:lang w:val="fr-FR"/>
        </w:rPr>
        <w:t xml:space="preserve">visant à surveiller </w:t>
      </w:r>
      <w:r w:rsidR="00456018" w:rsidRPr="000165C3">
        <w:rPr>
          <w:b/>
          <w:lang w:val="fr-FR"/>
        </w:rPr>
        <w:t xml:space="preserve">l’application de la législation relative aux travailleurs migrants, ainsi que </w:t>
      </w:r>
      <w:r w:rsidR="004A6DBC" w:rsidRPr="000165C3">
        <w:rPr>
          <w:b/>
          <w:lang w:val="fr-FR"/>
        </w:rPr>
        <w:t xml:space="preserve">celle </w:t>
      </w:r>
      <w:r w:rsidR="00456018" w:rsidRPr="000165C3">
        <w:rPr>
          <w:b/>
          <w:lang w:val="fr-FR"/>
        </w:rPr>
        <w:t xml:space="preserve">de la Convention. </w:t>
      </w:r>
    </w:p>
    <w:p w:rsidR="00456018" w:rsidRPr="000165C3" w:rsidRDefault="00D91E54" w:rsidP="000165C3">
      <w:pPr>
        <w:pStyle w:val="SingleTxtG"/>
        <w:tabs>
          <w:tab w:val="left" w:pos="1689"/>
        </w:tabs>
        <w:rPr>
          <w:lang w:val="fr-FR"/>
        </w:rPr>
      </w:pPr>
      <w:r w:rsidRPr="00ED7EB7">
        <w:rPr>
          <w:lang w:val="fr-FR"/>
        </w:rPr>
        <w:lastRenderedPageBreak/>
        <w:t>11</w:t>
      </w:r>
      <w:r w:rsidR="00EE39E6" w:rsidRPr="00E96717">
        <w:rPr>
          <w:lang w:val="fr-FR"/>
        </w:rPr>
        <w:t>.</w:t>
      </w:r>
      <w:r w:rsidR="00EE39E6" w:rsidRPr="00E96717">
        <w:rPr>
          <w:lang w:val="fr-FR"/>
        </w:rPr>
        <w:tab/>
      </w:r>
      <w:r w:rsidR="00456018" w:rsidRPr="000165C3">
        <w:rPr>
          <w:lang w:val="fr-FR"/>
        </w:rPr>
        <w:t xml:space="preserve">Le Comité </w:t>
      </w:r>
      <w:r w:rsidR="00C62B86" w:rsidRPr="000165C3">
        <w:rPr>
          <w:lang w:val="fr-FR"/>
        </w:rPr>
        <w:t>salue</w:t>
      </w:r>
      <w:r w:rsidR="002D6C08" w:rsidRPr="000165C3">
        <w:rPr>
          <w:lang w:val="fr-FR"/>
        </w:rPr>
        <w:t xml:space="preserve"> </w:t>
      </w:r>
      <w:r w:rsidR="00C62B86" w:rsidRPr="000165C3">
        <w:rPr>
          <w:lang w:val="fr-FR"/>
        </w:rPr>
        <w:t>l</w:t>
      </w:r>
      <w:r w:rsidR="002D6C08" w:rsidRPr="000165C3">
        <w:rPr>
          <w:lang w:val="fr-FR"/>
        </w:rPr>
        <w:t>es démarches initiées par l’État partie pour faire la déclaration prévue à l’article</w:t>
      </w:r>
      <w:r w:rsidR="009909A1" w:rsidRPr="000165C3">
        <w:rPr>
          <w:lang w:val="fr-FR"/>
        </w:rPr>
        <w:t> </w:t>
      </w:r>
      <w:r w:rsidR="002D6C08" w:rsidRPr="000165C3">
        <w:rPr>
          <w:lang w:val="fr-FR"/>
        </w:rPr>
        <w:t>77 de la Convention et reconnaître la compétence du Comité pour recevoir des communications présentées par de</w:t>
      </w:r>
      <w:r w:rsidR="004A6DBC" w:rsidRPr="000165C3">
        <w:rPr>
          <w:lang w:val="fr-FR"/>
        </w:rPr>
        <w:t>s</w:t>
      </w:r>
      <w:r w:rsidR="002D6C08" w:rsidRPr="000165C3">
        <w:rPr>
          <w:lang w:val="fr-FR"/>
        </w:rPr>
        <w:t xml:space="preserve"> particuliers. Cependant, le Comité regrette qu’aucune démarche n’ait été initiée pour faire la </w:t>
      </w:r>
      <w:r w:rsidR="00456018" w:rsidRPr="000165C3">
        <w:rPr>
          <w:lang w:val="fr-FR"/>
        </w:rPr>
        <w:t xml:space="preserve">déclaration prévue </w:t>
      </w:r>
      <w:r w:rsidR="002D6C08" w:rsidRPr="000165C3">
        <w:rPr>
          <w:lang w:val="fr-FR"/>
        </w:rPr>
        <w:t>à l’</w:t>
      </w:r>
      <w:r w:rsidR="00456018" w:rsidRPr="000165C3">
        <w:rPr>
          <w:lang w:val="fr-FR"/>
        </w:rPr>
        <w:t>article 76</w:t>
      </w:r>
      <w:r w:rsidR="002D6C08" w:rsidRPr="000165C3">
        <w:rPr>
          <w:lang w:val="fr-FR"/>
        </w:rPr>
        <w:t xml:space="preserve">. </w:t>
      </w:r>
    </w:p>
    <w:p w:rsidR="00456018" w:rsidRPr="000165C3" w:rsidRDefault="00D91E54" w:rsidP="000165C3">
      <w:pPr>
        <w:pStyle w:val="SingleTxtG"/>
        <w:tabs>
          <w:tab w:val="left" w:pos="1689"/>
        </w:tabs>
        <w:rPr>
          <w:lang w:val="fr-FR"/>
        </w:rPr>
      </w:pPr>
      <w:r w:rsidRPr="000165C3">
        <w:rPr>
          <w:lang w:val="fr-FR"/>
        </w:rPr>
        <w:t>12</w:t>
      </w:r>
      <w:r w:rsidR="00EE39E6" w:rsidRPr="000165C3">
        <w:rPr>
          <w:lang w:val="fr-FR"/>
        </w:rPr>
        <w:t>.</w:t>
      </w:r>
      <w:r w:rsidR="00EE39E6" w:rsidRPr="000165C3">
        <w:rPr>
          <w:lang w:val="fr-FR"/>
        </w:rPr>
        <w:tab/>
      </w:r>
      <w:r w:rsidR="00456018" w:rsidRPr="000165C3">
        <w:rPr>
          <w:b/>
          <w:lang w:val="fr-FR"/>
        </w:rPr>
        <w:t xml:space="preserve">Le Comité recommande à l’État </w:t>
      </w:r>
      <w:r w:rsidR="00456018" w:rsidRPr="000165C3">
        <w:rPr>
          <w:b/>
          <w:spacing w:val="-2"/>
          <w:lang w:val="fr-FR"/>
        </w:rPr>
        <w:t>partie</w:t>
      </w:r>
      <w:r w:rsidR="00456018" w:rsidRPr="000165C3">
        <w:rPr>
          <w:b/>
          <w:lang w:val="fr-FR"/>
        </w:rPr>
        <w:t xml:space="preserve"> de </w:t>
      </w:r>
      <w:r w:rsidR="00894A15" w:rsidRPr="000165C3">
        <w:rPr>
          <w:b/>
          <w:lang w:val="fr-FR"/>
        </w:rPr>
        <w:t xml:space="preserve">poursuivre les </w:t>
      </w:r>
      <w:r w:rsidR="00C62B86" w:rsidRPr="000165C3">
        <w:rPr>
          <w:b/>
          <w:lang w:val="fr-FR"/>
        </w:rPr>
        <w:t xml:space="preserve">actions pour </w:t>
      </w:r>
      <w:r w:rsidR="00456018" w:rsidRPr="000165C3">
        <w:rPr>
          <w:b/>
          <w:lang w:val="fr-FR"/>
        </w:rPr>
        <w:t xml:space="preserve">faire les déclarations prévues aux articles 76 et 77 de la Convention. </w:t>
      </w:r>
    </w:p>
    <w:p w:rsidR="00456018" w:rsidRPr="00ED7EB7" w:rsidRDefault="00D91E54" w:rsidP="000165C3">
      <w:pPr>
        <w:pStyle w:val="SingleTxtG"/>
        <w:tabs>
          <w:tab w:val="left" w:pos="1689"/>
        </w:tabs>
        <w:rPr>
          <w:lang w:val="fr-FR"/>
        </w:rPr>
      </w:pPr>
      <w:r w:rsidRPr="000165C3">
        <w:rPr>
          <w:lang w:val="fr-FR"/>
        </w:rPr>
        <w:t>13</w:t>
      </w:r>
      <w:r w:rsidR="00EE39E6" w:rsidRPr="000165C3">
        <w:rPr>
          <w:lang w:val="fr-FR"/>
        </w:rPr>
        <w:t>.</w:t>
      </w:r>
      <w:r w:rsidR="00EE39E6" w:rsidRPr="000165C3">
        <w:rPr>
          <w:lang w:val="fr-FR"/>
        </w:rPr>
        <w:tab/>
      </w:r>
      <w:r w:rsidR="00456018" w:rsidRPr="000165C3">
        <w:rPr>
          <w:lang w:val="fr-FR"/>
        </w:rPr>
        <w:t xml:space="preserve">Le Comité </w:t>
      </w:r>
      <w:r w:rsidR="00C62B86" w:rsidRPr="000165C3">
        <w:rPr>
          <w:lang w:val="fr-FR"/>
        </w:rPr>
        <w:t>salue</w:t>
      </w:r>
      <w:r w:rsidR="00456018" w:rsidRPr="000165C3">
        <w:rPr>
          <w:lang w:val="fr-FR"/>
        </w:rPr>
        <w:t xml:space="preserve"> </w:t>
      </w:r>
      <w:r w:rsidR="00C62B86" w:rsidRPr="000165C3">
        <w:rPr>
          <w:lang w:val="fr-FR"/>
        </w:rPr>
        <w:t xml:space="preserve">les </w:t>
      </w:r>
      <w:r w:rsidR="00456018" w:rsidRPr="000165C3">
        <w:rPr>
          <w:lang w:val="fr-FR"/>
        </w:rPr>
        <w:t>mesures prises par l’</w:t>
      </w:r>
      <w:r w:rsidR="00146F65" w:rsidRPr="000165C3">
        <w:rPr>
          <w:lang w:val="fr-FR"/>
        </w:rPr>
        <w:t>État</w:t>
      </w:r>
      <w:r w:rsidR="00456018" w:rsidRPr="000165C3">
        <w:rPr>
          <w:lang w:val="fr-FR"/>
        </w:rPr>
        <w:t xml:space="preserve"> partie en vue de la ratification des Conventions de l’Organisation </w:t>
      </w:r>
      <w:r w:rsidR="00B36D35" w:rsidRPr="000165C3">
        <w:rPr>
          <w:lang w:val="fr-FR"/>
        </w:rPr>
        <w:t>i</w:t>
      </w:r>
      <w:r w:rsidR="00456018" w:rsidRPr="000165C3">
        <w:rPr>
          <w:lang w:val="fr-FR"/>
        </w:rPr>
        <w:t xml:space="preserve">nternationale du Travail </w:t>
      </w:r>
      <w:r w:rsidR="00B36D35" w:rsidRPr="000165C3">
        <w:rPr>
          <w:lang w:val="fr-FR"/>
        </w:rPr>
        <w:t>(OIT) n</w:t>
      </w:r>
      <w:r w:rsidR="00B36D35" w:rsidRPr="000165C3">
        <w:rPr>
          <w:vertAlign w:val="superscript"/>
          <w:lang w:val="fr-FR"/>
        </w:rPr>
        <w:t>o</w:t>
      </w:r>
      <w:r w:rsidR="00B36D35" w:rsidRPr="00ED7EB7">
        <w:rPr>
          <w:lang w:val="fr-FR"/>
        </w:rPr>
        <w:t> </w:t>
      </w:r>
      <w:r w:rsidR="00456018" w:rsidRPr="000165C3">
        <w:rPr>
          <w:lang w:val="fr-FR"/>
        </w:rPr>
        <w:t xml:space="preserve">143 (1975) sur les </w:t>
      </w:r>
      <w:r w:rsidR="00101E25" w:rsidRPr="000165C3">
        <w:rPr>
          <w:lang w:val="fr-FR"/>
        </w:rPr>
        <w:t xml:space="preserve">travailleurs migrants (dispositions complémentaires) </w:t>
      </w:r>
      <w:r w:rsidR="00456018" w:rsidRPr="00E96717">
        <w:rPr>
          <w:lang w:val="fr-FR"/>
        </w:rPr>
        <w:t xml:space="preserve">et </w:t>
      </w:r>
      <w:r w:rsidR="00B36D35" w:rsidRPr="000165C3">
        <w:rPr>
          <w:lang w:val="fr-FR"/>
        </w:rPr>
        <w:t>n</w:t>
      </w:r>
      <w:r w:rsidR="00B36D35" w:rsidRPr="000165C3">
        <w:rPr>
          <w:vertAlign w:val="superscript"/>
          <w:lang w:val="fr-FR"/>
        </w:rPr>
        <w:t>o</w:t>
      </w:r>
      <w:r w:rsidR="00B36D35" w:rsidRPr="000165C3">
        <w:rPr>
          <w:lang w:val="fr-FR"/>
        </w:rPr>
        <w:t> </w:t>
      </w:r>
      <w:r w:rsidR="00456018" w:rsidRPr="000165C3">
        <w:rPr>
          <w:lang w:val="fr-FR"/>
        </w:rPr>
        <w:t xml:space="preserve">189 </w:t>
      </w:r>
      <w:r w:rsidR="00101E25" w:rsidRPr="000165C3">
        <w:rPr>
          <w:lang w:val="fr-FR"/>
        </w:rPr>
        <w:t xml:space="preserve">(2011) </w:t>
      </w:r>
      <w:r w:rsidR="00456018" w:rsidRPr="00ED7EB7">
        <w:rPr>
          <w:lang w:val="fr-FR"/>
        </w:rPr>
        <w:t xml:space="preserve">sur les travailleuses </w:t>
      </w:r>
      <w:r w:rsidR="00B05879" w:rsidRPr="000165C3">
        <w:rPr>
          <w:lang w:val="fr-FR"/>
        </w:rPr>
        <w:t xml:space="preserve">et travailleurs </w:t>
      </w:r>
      <w:r w:rsidR="00456018" w:rsidRPr="00ED7EB7">
        <w:rPr>
          <w:lang w:val="fr-FR"/>
        </w:rPr>
        <w:t>domestiques, ainsi qu</w:t>
      </w:r>
      <w:r w:rsidR="00456018" w:rsidRPr="00E96717">
        <w:rPr>
          <w:lang w:val="fr-FR"/>
        </w:rPr>
        <w:t xml:space="preserve">e </w:t>
      </w:r>
      <w:r w:rsidR="00456018" w:rsidRPr="000165C3">
        <w:rPr>
          <w:lang w:val="fr-FR"/>
        </w:rPr>
        <w:t xml:space="preserve">son engagement dans la procédure de ratification de la Convention </w:t>
      </w:r>
      <w:r w:rsidR="00B36D35" w:rsidRPr="000165C3">
        <w:rPr>
          <w:lang w:val="fr-FR"/>
        </w:rPr>
        <w:t>n</w:t>
      </w:r>
      <w:r w:rsidR="00B36D35" w:rsidRPr="000165C3">
        <w:rPr>
          <w:vertAlign w:val="superscript"/>
          <w:lang w:val="fr-FR"/>
        </w:rPr>
        <w:t>o</w:t>
      </w:r>
      <w:r w:rsidR="00B36D35" w:rsidRPr="000165C3">
        <w:rPr>
          <w:lang w:val="fr-FR"/>
        </w:rPr>
        <w:t> </w:t>
      </w:r>
      <w:r w:rsidR="00456018" w:rsidRPr="000165C3">
        <w:rPr>
          <w:lang w:val="fr-FR"/>
        </w:rPr>
        <w:t>97 (</w:t>
      </w:r>
      <w:r w:rsidR="00101E25" w:rsidRPr="000165C3">
        <w:rPr>
          <w:lang w:val="fr-FR"/>
        </w:rPr>
        <w:t>1949</w:t>
      </w:r>
      <w:r w:rsidR="00456018" w:rsidRPr="00ED7EB7">
        <w:rPr>
          <w:lang w:val="fr-FR"/>
        </w:rPr>
        <w:t xml:space="preserve">) </w:t>
      </w:r>
      <w:r w:rsidR="00456018" w:rsidRPr="000165C3">
        <w:rPr>
          <w:lang w:val="fr-FR"/>
        </w:rPr>
        <w:t>sur les travailleurs migrants</w:t>
      </w:r>
      <w:r w:rsidR="00B05879" w:rsidRPr="000165C3">
        <w:rPr>
          <w:lang w:val="fr-FR"/>
        </w:rPr>
        <w:t xml:space="preserve"> (</w:t>
      </w:r>
      <w:r w:rsidR="00101E25" w:rsidRPr="000165C3">
        <w:rPr>
          <w:lang w:val="fr-FR"/>
        </w:rPr>
        <w:t>révisée</w:t>
      </w:r>
      <w:r w:rsidR="00B05879" w:rsidRPr="000165C3">
        <w:rPr>
          <w:lang w:val="fr-FR"/>
        </w:rPr>
        <w:t>)</w:t>
      </w:r>
      <w:r w:rsidR="00456018" w:rsidRPr="00ED7EB7">
        <w:rPr>
          <w:lang w:val="fr-FR"/>
        </w:rPr>
        <w:t>.</w:t>
      </w:r>
    </w:p>
    <w:p w:rsidR="00456018" w:rsidRPr="000165C3" w:rsidRDefault="00D91E54" w:rsidP="000165C3">
      <w:pPr>
        <w:pStyle w:val="SingleTxtG"/>
        <w:tabs>
          <w:tab w:val="left" w:pos="1689"/>
        </w:tabs>
        <w:rPr>
          <w:lang w:val="fr-FR"/>
        </w:rPr>
      </w:pPr>
      <w:r w:rsidRPr="00E96717">
        <w:rPr>
          <w:lang w:val="fr-FR"/>
        </w:rPr>
        <w:t>14</w:t>
      </w:r>
      <w:r w:rsidR="00EE39E6" w:rsidRPr="000165C3">
        <w:rPr>
          <w:lang w:val="fr-FR"/>
        </w:rPr>
        <w:t>.</w:t>
      </w:r>
      <w:r w:rsidR="00EE39E6" w:rsidRPr="000165C3">
        <w:rPr>
          <w:lang w:val="fr-FR"/>
        </w:rPr>
        <w:tab/>
      </w:r>
      <w:r w:rsidR="00456018" w:rsidRPr="000165C3">
        <w:rPr>
          <w:b/>
          <w:lang w:val="fr-FR"/>
        </w:rPr>
        <w:t xml:space="preserve">Le Comité invite l’État partie à poursuivre </w:t>
      </w:r>
      <w:r w:rsidR="00E216CC" w:rsidRPr="000165C3">
        <w:rPr>
          <w:b/>
          <w:lang w:val="fr-FR"/>
        </w:rPr>
        <w:t xml:space="preserve">les </w:t>
      </w:r>
      <w:r w:rsidR="00456018" w:rsidRPr="000165C3">
        <w:rPr>
          <w:b/>
          <w:lang w:val="fr-FR"/>
        </w:rPr>
        <w:t xml:space="preserve">actions </w:t>
      </w:r>
      <w:r w:rsidR="00E216CC" w:rsidRPr="000165C3">
        <w:rPr>
          <w:b/>
          <w:lang w:val="fr-FR"/>
        </w:rPr>
        <w:t>allant dans le sens de la ratification</w:t>
      </w:r>
      <w:r w:rsidR="00EE39E6" w:rsidRPr="000165C3">
        <w:rPr>
          <w:b/>
          <w:lang w:val="fr-FR"/>
        </w:rPr>
        <w:t xml:space="preserve"> </w:t>
      </w:r>
      <w:r w:rsidR="00E216CC" w:rsidRPr="000165C3">
        <w:rPr>
          <w:b/>
          <w:lang w:val="fr-FR"/>
        </w:rPr>
        <w:t xml:space="preserve">des </w:t>
      </w:r>
      <w:r w:rsidR="00456018" w:rsidRPr="000165C3">
        <w:rPr>
          <w:b/>
          <w:lang w:val="fr-FR"/>
        </w:rPr>
        <w:t xml:space="preserve">Conventions </w:t>
      </w:r>
      <w:r w:rsidR="009909A1" w:rsidRPr="000165C3">
        <w:rPr>
          <w:b/>
          <w:lang w:val="fr-FR"/>
        </w:rPr>
        <w:t>n</w:t>
      </w:r>
      <w:r w:rsidR="009909A1" w:rsidRPr="000165C3">
        <w:rPr>
          <w:b/>
          <w:vertAlign w:val="superscript"/>
          <w:lang w:val="fr-FR"/>
        </w:rPr>
        <w:t>os</w:t>
      </w:r>
      <w:r w:rsidR="00E216CC" w:rsidRPr="000165C3">
        <w:rPr>
          <w:b/>
          <w:lang w:val="fr-FR"/>
        </w:rPr>
        <w:t> </w:t>
      </w:r>
      <w:r w:rsidR="00456018" w:rsidRPr="000165C3">
        <w:rPr>
          <w:b/>
          <w:lang w:val="fr-FR"/>
        </w:rPr>
        <w:t xml:space="preserve">97, 143 et 189 de l’OIT. </w:t>
      </w:r>
    </w:p>
    <w:p w:rsidR="00456018" w:rsidRPr="000165C3" w:rsidRDefault="00001A81" w:rsidP="00001A81">
      <w:pPr>
        <w:pStyle w:val="H4G"/>
        <w:rPr>
          <w:lang w:val="fr-FR"/>
        </w:rPr>
      </w:pPr>
      <w:r w:rsidRPr="000165C3">
        <w:rPr>
          <w:lang w:val="fr-FR"/>
        </w:rPr>
        <w:tab/>
      </w:r>
      <w:r w:rsidRPr="000165C3">
        <w:rPr>
          <w:lang w:val="fr-FR"/>
        </w:rPr>
        <w:tab/>
      </w:r>
      <w:r w:rsidR="00456018" w:rsidRPr="000165C3">
        <w:rPr>
          <w:lang w:val="fr-FR"/>
        </w:rPr>
        <w:t>Collecte de données</w:t>
      </w:r>
    </w:p>
    <w:p w:rsidR="00456018" w:rsidRPr="00E96717" w:rsidRDefault="00D91E54" w:rsidP="000165C3">
      <w:pPr>
        <w:pStyle w:val="SingleTxtG"/>
        <w:tabs>
          <w:tab w:val="left" w:pos="1689"/>
        </w:tabs>
        <w:rPr>
          <w:lang w:val="fr-FR"/>
        </w:rPr>
      </w:pPr>
      <w:r w:rsidRPr="000165C3">
        <w:rPr>
          <w:lang w:val="fr-FR"/>
        </w:rPr>
        <w:t>15</w:t>
      </w:r>
      <w:r w:rsidR="00EE39E6" w:rsidRPr="000165C3">
        <w:rPr>
          <w:lang w:val="fr-FR"/>
        </w:rPr>
        <w:t>.</w:t>
      </w:r>
      <w:r w:rsidR="00EE39E6" w:rsidRPr="000165C3">
        <w:rPr>
          <w:lang w:val="fr-FR"/>
        </w:rPr>
        <w:tab/>
      </w:r>
      <w:r w:rsidR="00456018" w:rsidRPr="000165C3">
        <w:rPr>
          <w:lang w:val="fr-FR"/>
        </w:rPr>
        <w:t>Le Comité regrette le manque de données et statistiques précises et fiables sur la plupart des questions liées aux migrations. Il rappelle que ces informations sont indispensables pour comprendre la situation migratoire dans l’État partie et pour évaluer le niveau de mise en œuvre de la Convention. Le Comité regrette également que</w:t>
      </w:r>
      <w:r w:rsidR="0079565D" w:rsidRPr="000165C3">
        <w:rPr>
          <w:lang w:val="fr-FR"/>
        </w:rPr>
        <w:t>,</w:t>
      </w:r>
      <w:r w:rsidR="00456018" w:rsidRPr="000165C3">
        <w:rPr>
          <w:lang w:val="fr-FR"/>
        </w:rPr>
        <w:t xml:space="preserve"> selon les informations reçues</w:t>
      </w:r>
      <w:r w:rsidR="0079565D" w:rsidRPr="000165C3">
        <w:rPr>
          <w:lang w:val="fr-FR"/>
        </w:rPr>
        <w:t>,</w:t>
      </w:r>
      <w:r w:rsidR="00456018" w:rsidRPr="000165C3">
        <w:rPr>
          <w:lang w:val="fr-FR"/>
        </w:rPr>
        <w:t xml:space="preserve"> il </w:t>
      </w:r>
      <w:r w:rsidR="00BD062B" w:rsidRPr="000165C3">
        <w:rPr>
          <w:lang w:val="fr-FR"/>
        </w:rPr>
        <w:t xml:space="preserve">existe </w:t>
      </w:r>
      <w:r w:rsidR="00456018" w:rsidRPr="00E96717">
        <w:rPr>
          <w:lang w:val="fr-FR"/>
        </w:rPr>
        <w:t xml:space="preserve">des </w:t>
      </w:r>
      <w:r w:rsidR="00BD062B" w:rsidRPr="000165C3">
        <w:rPr>
          <w:lang w:val="fr-FR"/>
        </w:rPr>
        <w:t xml:space="preserve">chiffres contradictoires concernant les </w:t>
      </w:r>
      <w:r w:rsidR="00456018" w:rsidRPr="00ED7EB7">
        <w:rPr>
          <w:lang w:val="fr-FR"/>
        </w:rPr>
        <w:t xml:space="preserve">travailleurs migrants marocains et </w:t>
      </w:r>
      <w:r w:rsidR="00BD062B" w:rsidRPr="000165C3">
        <w:rPr>
          <w:lang w:val="fr-FR"/>
        </w:rPr>
        <w:t xml:space="preserve">les </w:t>
      </w:r>
      <w:r w:rsidR="00456018" w:rsidRPr="00E96717">
        <w:rPr>
          <w:lang w:val="fr-FR"/>
        </w:rPr>
        <w:t xml:space="preserve">membres de leur famille qui se trouvent à l’étranger, y compris ceux qui sont en situation irrégulière. </w:t>
      </w:r>
    </w:p>
    <w:p w:rsidR="00456018" w:rsidRPr="000165C3" w:rsidRDefault="00D91E54" w:rsidP="000165C3">
      <w:pPr>
        <w:pStyle w:val="SingleTxtG"/>
        <w:tabs>
          <w:tab w:val="left" w:pos="1689"/>
        </w:tabs>
        <w:rPr>
          <w:lang w:val="fr-FR"/>
        </w:rPr>
      </w:pPr>
      <w:r w:rsidRPr="000165C3">
        <w:rPr>
          <w:lang w:val="fr-FR"/>
        </w:rPr>
        <w:t>16</w:t>
      </w:r>
      <w:r w:rsidR="00EE39E6" w:rsidRPr="000165C3">
        <w:rPr>
          <w:lang w:val="fr-FR"/>
        </w:rPr>
        <w:t>.</w:t>
      </w:r>
      <w:r w:rsidR="00EE39E6" w:rsidRPr="000165C3">
        <w:rPr>
          <w:lang w:val="fr-FR"/>
        </w:rPr>
        <w:tab/>
      </w:r>
      <w:r w:rsidR="00456018" w:rsidRPr="000165C3">
        <w:rPr>
          <w:b/>
          <w:lang w:val="fr-FR"/>
        </w:rPr>
        <w:t>Le Comité demande à l’État partie de faire figurer dans son prochain rapport périodique des données ventilées sur les domaines et les conditions dans lesquels les travailleurs migrants sont employés, y compris ceux en situation irrégulière, ainsi que sur leur jouissance des droits qui leur sont reconnus par la Convention. Le Comité demande aussi des renseignements sur le nombre de travailleurs migrants marocains et de membres de leur famille se trouvant à l’étranger, y compris ceux qui sont en situation irrégulière. En l’absence d’informations précises, le Comité souhaiterait obtenir des données fiables, fondées sur des sondages ou des estimations crédibles</w:t>
      </w:r>
      <w:r w:rsidR="00456018" w:rsidRPr="000165C3">
        <w:rPr>
          <w:lang w:val="fr-FR"/>
        </w:rPr>
        <w:t xml:space="preserve">. </w:t>
      </w:r>
    </w:p>
    <w:p w:rsidR="00456018" w:rsidRPr="000165C3" w:rsidRDefault="00456018" w:rsidP="00001A81">
      <w:pPr>
        <w:pStyle w:val="H4G"/>
        <w:rPr>
          <w:lang w:val="fr-FR"/>
        </w:rPr>
      </w:pPr>
      <w:r w:rsidRPr="000165C3">
        <w:rPr>
          <w:lang w:val="fr-FR"/>
        </w:rPr>
        <w:tab/>
      </w:r>
      <w:r w:rsidRPr="000165C3">
        <w:rPr>
          <w:lang w:val="fr-FR"/>
        </w:rPr>
        <w:tab/>
        <w:t xml:space="preserve">Formation et diffusion de la Convention </w:t>
      </w:r>
    </w:p>
    <w:p w:rsidR="00456018" w:rsidRPr="000165C3" w:rsidRDefault="00D91E54" w:rsidP="000165C3">
      <w:pPr>
        <w:pStyle w:val="SingleTxtG"/>
        <w:tabs>
          <w:tab w:val="left" w:pos="1689"/>
        </w:tabs>
        <w:rPr>
          <w:lang w:val="fr-FR"/>
        </w:rPr>
      </w:pPr>
      <w:r w:rsidRPr="00ED7EB7">
        <w:rPr>
          <w:lang w:val="fr-FR"/>
        </w:rPr>
        <w:t>17</w:t>
      </w:r>
      <w:r w:rsidR="00EE39E6" w:rsidRPr="00E96717">
        <w:rPr>
          <w:lang w:val="fr-FR"/>
        </w:rPr>
        <w:t>.</w:t>
      </w:r>
      <w:r w:rsidR="00EE39E6" w:rsidRPr="00E96717">
        <w:rPr>
          <w:lang w:val="fr-FR"/>
        </w:rPr>
        <w:tab/>
      </w:r>
      <w:r w:rsidR="00456018" w:rsidRPr="000165C3">
        <w:rPr>
          <w:lang w:val="fr-FR"/>
        </w:rPr>
        <w:t>Le Comité note les efforts faits par l’</w:t>
      </w:r>
      <w:r w:rsidR="00146F65" w:rsidRPr="000165C3">
        <w:rPr>
          <w:lang w:val="fr-FR"/>
        </w:rPr>
        <w:t>État</w:t>
      </w:r>
      <w:r w:rsidR="00456018" w:rsidRPr="000165C3">
        <w:rPr>
          <w:lang w:val="fr-FR"/>
        </w:rPr>
        <w:t xml:space="preserve"> partie pour la diffusion et la publication de la Convention. Cependant, le Comité est préoccupé par l’absence de programmes spécifiques de formation </w:t>
      </w:r>
      <w:r w:rsidR="00E216CC" w:rsidRPr="000165C3">
        <w:rPr>
          <w:lang w:val="fr-FR"/>
        </w:rPr>
        <w:t>sur le contenu de la Convention</w:t>
      </w:r>
      <w:r w:rsidR="00456018" w:rsidRPr="000165C3">
        <w:rPr>
          <w:lang w:val="fr-FR"/>
        </w:rPr>
        <w:t xml:space="preserve"> destiné</w:t>
      </w:r>
      <w:r w:rsidR="00202EBE" w:rsidRPr="000165C3">
        <w:rPr>
          <w:lang w:val="fr-FR"/>
        </w:rPr>
        <w:t>s</w:t>
      </w:r>
      <w:r w:rsidR="00456018" w:rsidRPr="00E96717">
        <w:rPr>
          <w:lang w:val="fr-FR"/>
        </w:rPr>
        <w:t xml:space="preserve"> aux fonctionnaires concernés</w:t>
      </w:r>
      <w:r w:rsidR="002431C9" w:rsidRPr="000165C3">
        <w:rPr>
          <w:lang w:val="fr-FR"/>
        </w:rPr>
        <w:t>,</w:t>
      </w:r>
      <w:r w:rsidR="00456018" w:rsidRPr="000165C3">
        <w:rPr>
          <w:lang w:val="fr-FR"/>
        </w:rPr>
        <w:t xml:space="preserve"> </w:t>
      </w:r>
      <w:r w:rsidR="002431C9" w:rsidRPr="000165C3">
        <w:rPr>
          <w:lang w:val="fr-FR"/>
        </w:rPr>
        <w:t xml:space="preserve">en particulier </w:t>
      </w:r>
      <w:r w:rsidR="00456018" w:rsidRPr="000165C3">
        <w:rPr>
          <w:lang w:val="fr-FR"/>
        </w:rPr>
        <w:t>les juges, les fonctionnaires de police, les agents d’immigration, les inspecteurs de travail, les travailleurs sociaux, les professionnels de la santé, les acteurs au niveau local et les organisations de la société civile</w:t>
      </w:r>
      <w:r w:rsidR="00E216CC" w:rsidRPr="000165C3">
        <w:rPr>
          <w:lang w:val="fr-FR"/>
        </w:rPr>
        <w:t>, ainsi que par l’absence de mesures</w:t>
      </w:r>
      <w:r w:rsidR="00C62B86" w:rsidRPr="000165C3">
        <w:rPr>
          <w:lang w:val="fr-FR"/>
        </w:rPr>
        <w:t xml:space="preserve"> concrètes</w:t>
      </w:r>
      <w:r w:rsidR="00E216CC" w:rsidRPr="000165C3">
        <w:rPr>
          <w:lang w:val="fr-FR"/>
        </w:rPr>
        <w:t xml:space="preserve"> visant à diffuser la Convention au public en général.</w:t>
      </w:r>
    </w:p>
    <w:p w:rsidR="00456018" w:rsidRPr="000165C3" w:rsidRDefault="00D91E54" w:rsidP="000165C3">
      <w:pPr>
        <w:pStyle w:val="SingleTxtG"/>
        <w:rPr>
          <w:b/>
          <w:lang w:val="fr-FR"/>
        </w:rPr>
      </w:pPr>
      <w:r w:rsidRPr="000165C3">
        <w:rPr>
          <w:lang w:val="fr-FR"/>
        </w:rPr>
        <w:t>18</w:t>
      </w:r>
      <w:r w:rsidR="00EE39E6" w:rsidRPr="000165C3">
        <w:rPr>
          <w:lang w:val="fr-FR"/>
        </w:rPr>
        <w:t>.</w:t>
      </w:r>
      <w:r w:rsidR="00EE39E6" w:rsidRPr="000165C3">
        <w:rPr>
          <w:lang w:val="fr-FR"/>
        </w:rPr>
        <w:tab/>
      </w:r>
      <w:r w:rsidR="00456018" w:rsidRPr="000165C3">
        <w:rPr>
          <w:b/>
          <w:lang w:val="fr-FR"/>
        </w:rPr>
        <w:t>Le Comité recommande à l’État partie:</w:t>
      </w:r>
    </w:p>
    <w:p w:rsidR="00456018" w:rsidRPr="000165C3" w:rsidRDefault="005F1C46" w:rsidP="00D70842">
      <w:pPr>
        <w:pStyle w:val="SingleTxtG"/>
        <w:rPr>
          <w:b/>
          <w:lang w:val="fr-FR"/>
        </w:rPr>
      </w:pPr>
      <w:r w:rsidRPr="00ED7EB7">
        <w:rPr>
          <w:b/>
          <w:lang w:val="fr-FR"/>
        </w:rPr>
        <w:tab/>
      </w:r>
      <w:r w:rsidR="00456018" w:rsidRPr="000165C3">
        <w:rPr>
          <w:b/>
          <w:lang w:val="fr-FR"/>
        </w:rPr>
        <w:t>a)</w:t>
      </w:r>
      <w:r w:rsidR="00456018" w:rsidRPr="000165C3">
        <w:rPr>
          <w:b/>
          <w:lang w:val="fr-FR"/>
        </w:rPr>
        <w:tab/>
        <w:t>D’intensifier de manière concrète la formation de tous les fonctionnaires qui travaillent dans le domaine des migrations</w:t>
      </w:r>
      <w:r w:rsidR="00C62B86" w:rsidRPr="000165C3">
        <w:rPr>
          <w:b/>
          <w:lang w:val="fr-FR"/>
        </w:rPr>
        <w:t xml:space="preserve"> d</w:t>
      </w:r>
      <w:r w:rsidR="00D70842" w:rsidRPr="000165C3">
        <w:rPr>
          <w:b/>
          <w:lang w:val="fr-FR"/>
        </w:rPr>
        <w:t>e</w:t>
      </w:r>
      <w:r w:rsidR="00C62B86" w:rsidRPr="000165C3">
        <w:rPr>
          <w:b/>
          <w:lang w:val="fr-FR"/>
        </w:rPr>
        <w:t xml:space="preserve"> travail</w:t>
      </w:r>
      <w:r w:rsidR="00456018" w:rsidRPr="000165C3">
        <w:rPr>
          <w:b/>
          <w:lang w:val="fr-FR"/>
        </w:rPr>
        <w:t>, en particulier les fonctionnaires de police et les agents de contrôle aux frontières, ainsi que les fonctionnaires s’occupant des travailleurs migrants au niveau local et les agents consulaires;</w:t>
      </w:r>
    </w:p>
    <w:p w:rsidR="00456018" w:rsidRPr="000165C3" w:rsidRDefault="005F1C46" w:rsidP="006C097C">
      <w:pPr>
        <w:pStyle w:val="SingleTxtG"/>
        <w:rPr>
          <w:b/>
          <w:lang w:val="fr-FR"/>
        </w:rPr>
      </w:pPr>
      <w:r w:rsidRPr="000165C3">
        <w:rPr>
          <w:b/>
          <w:lang w:val="fr-FR"/>
        </w:rPr>
        <w:tab/>
      </w:r>
      <w:r w:rsidR="00456018" w:rsidRPr="000165C3">
        <w:rPr>
          <w:b/>
          <w:lang w:val="fr-FR"/>
        </w:rPr>
        <w:t>b)</w:t>
      </w:r>
      <w:r w:rsidR="00456018" w:rsidRPr="000165C3">
        <w:rPr>
          <w:b/>
          <w:lang w:val="fr-FR"/>
        </w:rPr>
        <w:tab/>
        <w:t>D</w:t>
      </w:r>
      <w:r w:rsidR="00E216CC" w:rsidRPr="000165C3">
        <w:rPr>
          <w:b/>
          <w:lang w:val="fr-FR"/>
        </w:rPr>
        <w:t xml:space="preserve">’adopter les mesures </w:t>
      </w:r>
      <w:r w:rsidR="00C62B86" w:rsidRPr="000165C3">
        <w:rPr>
          <w:b/>
          <w:lang w:val="fr-FR"/>
        </w:rPr>
        <w:t xml:space="preserve">pratiques </w:t>
      </w:r>
      <w:r w:rsidR="00456018" w:rsidRPr="000165C3">
        <w:rPr>
          <w:b/>
          <w:lang w:val="fr-FR"/>
        </w:rPr>
        <w:t>pour garantir l’accès des travailleurs migrants à l’information et l</w:t>
      </w:r>
      <w:r w:rsidR="00001A81" w:rsidRPr="000165C3">
        <w:rPr>
          <w:b/>
          <w:lang w:val="fr-FR"/>
        </w:rPr>
        <w:t xml:space="preserve">eur fournir une </w:t>
      </w:r>
      <w:r w:rsidR="00456018" w:rsidRPr="000165C3">
        <w:rPr>
          <w:b/>
          <w:lang w:val="fr-FR"/>
        </w:rPr>
        <w:t>orientation sur les droits que leur reconnaît la Convention;</w:t>
      </w:r>
    </w:p>
    <w:p w:rsidR="00456018" w:rsidRPr="000165C3" w:rsidRDefault="005F1C46" w:rsidP="005F1C46">
      <w:pPr>
        <w:pStyle w:val="SingleTxtG"/>
        <w:rPr>
          <w:b/>
          <w:lang w:val="fr-FR"/>
        </w:rPr>
      </w:pPr>
      <w:r w:rsidRPr="000165C3">
        <w:rPr>
          <w:b/>
          <w:lang w:val="fr-FR"/>
        </w:rPr>
        <w:lastRenderedPageBreak/>
        <w:tab/>
      </w:r>
      <w:r w:rsidR="00456018" w:rsidRPr="000165C3">
        <w:rPr>
          <w:b/>
          <w:lang w:val="fr-FR"/>
        </w:rPr>
        <w:t>c)</w:t>
      </w:r>
      <w:r w:rsidR="00456018" w:rsidRPr="000165C3">
        <w:rPr>
          <w:b/>
          <w:lang w:val="fr-FR"/>
        </w:rPr>
        <w:tab/>
        <w:t xml:space="preserve">De </w:t>
      </w:r>
      <w:r w:rsidR="00E216CC" w:rsidRPr="000165C3">
        <w:rPr>
          <w:b/>
          <w:lang w:val="fr-FR"/>
        </w:rPr>
        <w:t xml:space="preserve">poursuivre la collaboration </w:t>
      </w:r>
      <w:r w:rsidR="00456018" w:rsidRPr="000165C3">
        <w:rPr>
          <w:b/>
          <w:lang w:val="fr-FR"/>
        </w:rPr>
        <w:t>avec les organisations de la société civile pour diffuser et promouvoir la Convention.</w:t>
      </w:r>
      <w:r w:rsidR="007D0271" w:rsidRPr="000165C3">
        <w:rPr>
          <w:b/>
          <w:lang w:val="fr-FR"/>
        </w:rPr>
        <w:t xml:space="preserve"> </w:t>
      </w:r>
    </w:p>
    <w:p w:rsidR="00456018" w:rsidRPr="00ED7EB7" w:rsidRDefault="00456018" w:rsidP="000165C3">
      <w:pPr>
        <w:pStyle w:val="H23G"/>
        <w:rPr>
          <w:lang w:val="fr-FR"/>
        </w:rPr>
      </w:pPr>
      <w:r w:rsidRPr="00ED7EB7">
        <w:rPr>
          <w:lang w:val="fr-FR"/>
        </w:rPr>
        <w:tab/>
        <w:t>2.</w:t>
      </w:r>
      <w:r w:rsidRPr="00ED7EB7">
        <w:rPr>
          <w:lang w:val="fr-FR"/>
        </w:rPr>
        <w:tab/>
        <w:t>Principes généraux (art. 7 et 83)</w:t>
      </w:r>
    </w:p>
    <w:p w:rsidR="00456018" w:rsidRPr="000165C3" w:rsidRDefault="00456018" w:rsidP="00001A81">
      <w:pPr>
        <w:pStyle w:val="H4G"/>
        <w:rPr>
          <w:lang w:val="fr-FR"/>
        </w:rPr>
      </w:pPr>
      <w:r w:rsidRPr="000165C3">
        <w:rPr>
          <w:lang w:val="fr-FR"/>
        </w:rPr>
        <w:tab/>
      </w:r>
      <w:r w:rsidRPr="000165C3">
        <w:rPr>
          <w:lang w:val="fr-FR"/>
        </w:rPr>
        <w:tab/>
        <w:t>Non-discrimination</w:t>
      </w:r>
    </w:p>
    <w:p w:rsidR="00456018" w:rsidRPr="000165C3" w:rsidRDefault="00D91E54" w:rsidP="000165C3">
      <w:pPr>
        <w:pStyle w:val="SingleTxtG"/>
        <w:tabs>
          <w:tab w:val="left" w:pos="1689"/>
        </w:tabs>
        <w:rPr>
          <w:lang w:val="fr-FR"/>
        </w:rPr>
      </w:pPr>
      <w:r w:rsidRPr="00ED7EB7">
        <w:rPr>
          <w:lang w:val="fr-FR"/>
        </w:rPr>
        <w:t>19</w:t>
      </w:r>
      <w:r w:rsidR="00EE39E6" w:rsidRPr="00E96717">
        <w:rPr>
          <w:lang w:val="fr-FR"/>
        </w:rPr>
        <w:t>.</w:t>
      </w:r>
      <w:r w:rsidR="00EE39E6" w:rsidRPr="00E96717">
        <w:rPr>
          <w:lang w:val="fr-FR"/>
        </w:rPr>
        <w:tab/>
      </w:r>
      <w:r w:rsidR="00456018" w:rsidRPr="000165C3">
        <w:rPr>
          <w:lang w:val="fr-FR"/>
        </w:rPr>
        <w:t xml:space="preserve">Le Comité est profondément préoccupé </w:t>
      </w:r>
      <w:r w:rsidR="000D7C03" w:rsidRPr="000165C3">
        <w:rPr>
          <w:lang w:val="fr-FR"/>
        </w:rPr>
        <w:t xml:space="preserve">des informations reçues </w:t>
      </w:r>
      <w:r w:rsidR="00AE3D87" w:rsidRPr="000165C3">
        <w:rPr>
          <w:lang w:val="fr-FR"/>
        </w:rPr>
        <w:t xml:space="preserve">concernant </w:t>
      </w:r>
      <w:r w:rsidR="00456018" w:rsidRPr="000165C3">
        <w:rPr>
          <w:lang w:val="fr-FR"/>
        </w:rPr>
        <w:t>la discrimination dont sont victimes les travailleurs migrants dans l’</w:t>
      </w:r>
      <w:r w:rsidR="00146F65" w:rsidRPr="000165C3">
        <w:rPr>
          <w:lang w:val="fr-FR"/>
        </w:rPr>
        <w:t>État</w:t>
      </w:r>
      <w:r w:rsidR="00456018" w:rsidRPr="000165C3">
        <w:rPr>
          <w:lang w:val="fr-FR"/>
        </w:rPr>
        <w:t xml:space="preserve"> partie. Le Comité regrette notamment </w:t>
      </w:r>
      <w:r w:rsidR="000D7C03" w:rsidRPr="000165C3">
        <w:rPr>
          <w:lang w:val="fr-FR"/>
        </w:rPr>
        <w:t xml:space="preserve">les informations </w:t>
      </w:r>
      <w:r w:rsidR="008834D3" w:rsidRPr="000165C3">
        <w:rPr>
          <w:lang w:val="fr-FR"/>
        </w:rPr>
        <w:t xml:space="preserve">reçues </w:t>
      </w:r>
      <w:r w:rsidR="000D7C03" w:rsidRPr="000165C3">
        <w:rPr>
          <w:lang w:val="fr-FR"/>
        </w:rPr>
        <w:t xml:space="preserve">indiquant que </w:t>
      </w:r>
      <w:r w:rsidR="00456018" w:rsidRPr="000165C3">
        <w:rPr>
          <w:lang w:val="fr-FR"/>
        </w:rPr>
        <w:t>les travailleurs migrants</w:t>
      </w:r>
      <w:r w:rsidR="007D0271" w:rsidRPr="000165C3">
        <w:rPr>
          <w:lang w:val="fr-FR"/>
        </w:rPr>
        <w:t xml:space="preserve"> </w:t>
      </w:r>
      <w:r w:rsidR="00456018" w:rsidRPr="000165C3">
        <w:rPr>
          <w:lang w:val="fr-FR"/>
        </w:rPr>
        <w:t>d’origine subsaharienne sont victimes de discrimination raciale</w:t>
      </w:r>
      <w:r w:rsidR="00E216CC" w:rsidRPr="000165C3">
        <w:rPr>
          <w:lang w:val="fr-FR"/>
        </w:rPr>
        <w:t xml:space="preserve"> et</w:t>
      </w:r>
      <w:r w:rsidR="00EE39E6" w:rsidRPr="000165C3">
        <w:rPr>
          <w:lang w:val="fr-FR"/>
        </w:rPr>
        <w:t xml:space="preserve"> </w:t>
      </w:r>
      <w:r w:rsidR="00D70842" w:rsidRPr="000165C3">
        <w:rPr>
          <w:lang w:val="fr-FR"/>
        </w:rPr>
        <w:t xml:space="preserve">souffrent de représentations </w:t>
      </w:r>
      <w:r w:rsidR="00456018" w:rsidRPr="000165C3">
        <w:rPr>
          <w:lang w:val="fr-FR"/>
        </w:rPr>
        <w:t xml:space="preserve">racistes </w:t>
      </w:r>
      <w:r w:rsidR="00D70842" w:rsidRPr="000165C3">
        <w:rPr>
          <w:lang w:val="fr-FR"/>
        </w:rPr>
        <w:t>dans l</w:t>
      </w:r>
      <w:r w:rsidR="00456018" w:rsidRPr="000165C3">
        <w:rPr>
          <w:lang w:val="fr-FR"/>
        </w:rPr>
        <w:t xml:space="preserve">es médias. </w:t>
      </w:r>
    </w:p>
    <w:p w:rsidR="00456018" w:rsidRPr="000165C3" w:rsidRDefault="00D91E54" w:rsidP="000165C3">
      <w:pPr>
        <w:pStyle w:val="SingleTxtG"/>
        <w:tabs>
          <w:tab w:val="left" w:pos="1689"/>
        </w:tabs>
        <w:rPr>
          <w:spacing w:val="-2"/>
          <w:lang w:val="fr-FR"/>
        </w:rPr>
      </w:pPr>
      <w:r w:rsidRPr="000165C3">
        <w:rPr>
          <w:spacing w:val="-2"/>
          <w:lang w:val="fr-FR"/>
        </w:rPr>
        <w:t>20</w:t>
      </w:r>
      <w:r w:rsidR="00EE39E6" w:rsidRPr="000165C3">
        <w:rPr>
          <w:spacing w:val="-2"/>
          <w:lang w:val="fr-FR"/>
        </w:rPr>
        <w:t>.</w:t>
      </w:r>
      <w:r w:rsidR="00EE39E6" w:rsidRPr="000165C3">
        <w:rPr>
          <w:spacing w:val="-2"/>
          <w:lang w:val="fr-FR"/>
        </w:rPr>
        <w:tab/>
      </w:r>
      <w:r w:rsidR="00456018" w:rsidRPr="000165C3">
        <w:rPr>
          <w:b/>
          <w:spacing w:val="-2"/>
          <w:lang w:val="fr-FR"/>
        </w:rPr>
        <w:t xml:space="preserve">Le Comité recommande à l’État partie de veiller à ce que tous les travailleurs migrants et les membres de leur famille se trouvant sur son territoire ou relevant de sa juridiction jouissent sans discrimination aucune des </w:t>
      </w:r>
      <w:r w:rsidR="00456018" w:rsidRPr="000165C3">
        <w:rPr>
          <w:b/>
          <w:lang w:val="fr-FR"/>
        </w:rPr>
        <w:t>droits</w:t>
      </w:r>
      <w:r w:rsidR="00456018" w:rsidRPr="000165C3">
        <w:rPr>
          <w:b/>
          <w:spacing w:val="-2"/>
          <w:lang w:val="fr-FR"/>
        </w:rPr>
        <w:t xml:space="preserve"> reconnus par la Convention, conformément à l’article 7. Le Comité recommande également à l’État partie de</w:t>
      </w:r>
      <w:r w:rsidR="007D0271" w:rsidRPr="000165C3">
        <w:rPr>
          <w:b/>
          <w:spacing w:val="-2"/>
          <w:lang w:val="fr-FR"/>
        </w:rPr>
        <w:t xml:space="preserve"> </w:t>
      </w:r>
      <w:r w:rsidR="00456018" w:rsidRPr="000165C3">
        <w:rPr>
          <w:b/>
          <w:spacing w:val="-2"/>
          <w:lang w:val="fr-FR"/>
        </w:rPr>
        <w:t>prendre sans délai des mesures efficaces pour lutter contre la stigmatisation sociale et raciale envers les travailleurs migrants, particulièrement les travailleurs migrants subsahariens. Le Comité invite l’État partie à adopter une loi contre le racisme et toute discrimination raciale, ainsi qu’à mener des campagnes de sensibilisation et d’éducation à ce sujet.</w:t>
      </w:r>
    </w:p>
    <w:p w:rsidR="00456018" w:rsidRPr="000165C3" w:rsidRDefault="00456018" w:rsidP="00456018">
      <w:pPr>
        <w:pStyle w:val="H4G"/>
        <w:rPr>
          <w:lang w:val="fr-FR"/>
        </w:rPr>
      </w:pPr>
      <w:r w:rsidRPr="000165C3">
        <w:rPr>
          <w:lang w:val="fr-FR"/>
        </w:rPr>
        <w:tab/>
      </w:r>
      <w:r w:rsidRPr="000165C3">
        <w:rPr>
          <w:lang w:val="fr-FR"/>
        </w:rPr>
        <w:tab/>
        <w:t>Droit à un recours utile</w:t>
      </w:r>
    </w:p>
    <w:p w:rsidR="00456018" w:rsidRPr="000165C3" w:rsidRDefault="00D91E54" w:rsidP="000165C3">
      <w:pPr>
        <w:pStyle w:val="SingleTxtG"/>
        <w:tabs>
          <w:tab w:val="left" w:pos="1689"/>
        </w:tabs>
        <w:rPr>
          <w:lang w:val="fr-FR"/>
        </w:rPr>
      </w:pPr>
      <w:r w:rsidRPr="000165C3">
        <w:rPr>
          <w:lang w:val="fr-FR"/>
        </w:rPr>
        <w:t>21</w:t>
      </w:r>
      <w:r w:rsidR="00EE39E6" w:rsidRPr="000165C3">
        <w:rPr>
          <w:lang w:val="fr-FR"/>
        </w:rPr>
        <w:t>.</w:t>
      </w:r>
      <w:r w:rsidR="00EE39E6" w:rsidRPr="000165C3">
        <w:rPr>
          <w:lang w:val="fr-FR"/>
        </w:rPr>
        <w:tab/>
      </w:r>
      <w:r w:rsidR="00456018" w:rsidRPr="000165C3">
        <w:rPr>
          <w:lang w:val="fr-FR"/>
        </w:rPr>
        <w:t>Le Comité note</w:t>
      </w:r>
      <w:r w:rsidR="00D21814" w:rsidRPr="000165C3">
        <w:rPr>
          <w:lang w:val="fr-FR"/>
        </w:rPr>
        <w:t>,</w:t>
      </w:r>
      <w:r w:rsidR="00456018" w:rsidRPr="000165C3">
        <w:rPr>
          <w:lang w:val="fr-FR"/>
        </w:rPr>
        <w:t xml:space="preserve"> d’après les informations fournies par l’</w:t>
      </w:r>
      <w:r w:rsidR="00146F65" w:rsidRPr="000165C3">
        <w:rPr>
          <w:lang w:val="fr-FR"/>
        </w:rPr>
        <w:t>État</w:t>
      </w:r>
      <w:r w:rsidR="00456018" w:rsidRPr="000165C3">
        <w:rPr>
          <w:lang w:val="fr-FR"/>
        </w:rPr>
        <w:t xml:space="preserve"> partie, que les travailleurs migrants et les membres de leur famille disposent de toutes les voies de recours face à un abus de pouvoir ou une violation de leurs droits. Cependant, le Comité est fortement préoccupé par l’absence d’information sur les cas de plainte pour des violations des droits des travailleurs migrants, ce qui reflète les difficultés auxquelles les travailleurs migrants et les membres de leur famille se heurtent lorsqu’ils souhaitent exercer un recours pour la violation de leurs droits fondamentaux. </w:t>
      </w:r>
    </w:p>
    <w:p w:rsidR="00456018" w:rsidRPr="000165C3" w:rsidRDefault="00D91E54" w:rsidP="000165C3">
      <w:pPr>
        <w:pStyle w:val="SingleTxtG"/>
        <w:tabs>
          <w:tab w:val="left" w:pos="1689"/>
        </w:tabs>
        <w:rPr>
          <w:spacing w:val="-2"/>
          <w:lang w:val="fr-FR"/>
        </w:rPr>
      </w:pPr>
      <w:r w:rsidRPr="000165C3">
        <w:rPr>
          <w:spacing w:val="-2"/>
          <w:lang w:val="fr-FR"/>
        </w:rPr>
        <w:t>22</w:t>
      </w:r>
      <w:r w:rsidR="00EE39E6" w:rsidRPr="000165C3">
        <w:rPr>
          <w:spacing w:val="-2"/>
          <w:lang w:val="fr-FR"/>
        </w:rPr>
        <w:t>.</w:t>
      </w:r>
      <w:r w:rsidR="00EE39E6" w:rsidRPr="000165C3">
        <w:rPr>
          <w:spacing w:val="-2"/>
          <w:lang w:val="fr-FR"/>
        </w:rPr>
        <w:tab/>
      </w:r>
      <w:r w:rsidR="00456018" w:rsidRPr="000165C3">
        <w:rPr>
          <w:b/>
          <w:spacing w:val="-2"/>
          <w:lang w:val="fr-FR"/>
        </w:rPr>
        <w:t xml:space="preserve">Le Comité rappelle à l’État partie que la simple absence de plaintes ou d’actions en justice de la part de </w:t>
      </w:r>
      <w:r w:rsidR="00456018" w:rsidRPr="000165C3">
        <w:rPr>
          <w:b/>
          <w:lang w:val="fr-FR"/>
        </w:rPr>
        <w:t>travailleurs</w:t>
      </w:r>
      <w:r w:rsidR="00456018" w:rsidRPr="000165C3">
        <w:rPr>
          <w:b/>
          <w:spacing w:val="-2"/>
          <w:lang w:val="fr-FR"/>
        </w:rPr>
        <w:t xml:space="preserve"> migrants dont les droits ont été violés peut être, en grande partie, le reflet d’une insuffisance de la législation s’y rapportant, d’une ignorance des recours existants ou du manque de volonté des autorités d’engager des poursuites. Il recommande à l’État partie de diffuser de l’information auprès des travailleurs migrants et des membres de leur famille, y compris ceux en situation irrégulière, de les informer des recours judiciaires ou autres qui leur sont ouverts et de traiter leurs plaintes le plus efficacement possible. Il recommande aussi à l’État partie de garantir que les travailleurs migrants et les membres de leur famille, y compris ceux en situation irrégulière, aient les mêmes possibilités que les nationaux de porter plainte et d’exercer un recours utile devant les tribunaux s’ils ont été atteints dans les droits que leur reconnaît la Convention.</w:t>
      </w:r>
    </w:p>
    <w:p w:rsidR="00456018" w:rsidRPr="000165C3" w:rsidRDefault="00456018" w:rsidP="000165C3">
      <w:pPr>
        <w:pStyle w:val="H23G"/>
        <w:rPr>
          <w:lang w:val="fr-FR"/>
        </w:rPr>
      </w:pPr>
      <w:r w:rsidRPr="000165C3">
        <w:rPr>
          <w:lang w:val="fr-FR"/>
        </w:rPr>
        <w:tab/>
        <w:t>3.</w:t>
      </w:r>
      <w:r w:rsidRPr="000165C3">
        <w:rPr>
          <w:lang w:val="fr-FR"/>
        </w:rPr>
        <w:tab/>
        <w:t>Droits de l’homme de tous les travailleurs migrants et des membres de leur famille (art. 8 à 35)</w:t>
      </w:r>
    </w:p>
    <w:p w:rsidR="00456018" w:rsidRPr="000165C3" w:rsidRDefault="00D91E54" w:rsidP="000165C3">
      <w:pPr>
        <w:pStyle w:val="SingleTxtG"/>
        <w:tabs>
          <w:tab w:val="left" w:pos="1689"/>
        </w:tabs>
        <w:rPr>
          <w:spacing w:val="-3"/>
          <w:lang w:val="fr-FR"/>
        </w:rPr>
      </w:pPr>
      <w:r w:rsidRPr="000165C3">
        <w:rPr>
          <w:spacing w:val="-3"/>
          <w:lang w:val="fr-FR"/>
        </w:rPr>
        <w:t>23</w:t>
      </w:r>
      <w:r w:rsidR="00EE39E6" w:rsidRPr="000165C3">
        <w:rPr>
          <w:spacing w:val="-3"/>
          <w:lang w:val="fr-FR"/>
        </w:rPr>
        <w:t>.</w:t>
      </w:r>
      <w:r w:rsidR="00EE39E6" w:rsidRPr="000165C3">
        <w:rPr>
          <w:spacing w:val="-3"/>
          <w:lang w:val="fr-FR"/>
        </w:rPr>
        <w:tab/>
      </w:r>
      <w:r w:rsidR="00456018" w:rsidRPr="000165C3">
        <w:rPr>
          <w:spacing w:val="-3"/>
          <w:lang w:val="fr-FR"/>
        </w:rPr>
        <w:t xml:space="preserve">Le Comité </w:t>
      </w:r>
      <w:r w:rsidR="008834D3" w:rsidRPr="000165C3">
        <w:rPr>
          <w:spacing w:val="-3"/>
          <w:lang w:val="fr-FR"/>
        </w:rPr>
        <w:t xml:space="preserve">note </w:t>
      </w:r>
      <w:r w:rsidR="00456018" w:rsidRPr="000165C3">
        <w:rPr>
          <w:spacing w:val="-3"/>
          <w:lang w:val="fr-FR"/>
        </w:rPr>
        <w:t xml:space="preserve">avec préoccupation que la loi </w:t>
      </w:r>
      <w:r w:rsidR="00B36D35" w:rsidRPr="000165C3">
        <w:rPr>
          <w:lang w:val="fr-FR"/>
        </w:rPr>
        <w:t>n</w:t>
      </w:r>
      <w:r w:rsidR="00B36D35" w:rsidRPr="000165C3">
        <w:rPr>
          <w:vertAlign w:val="superscript"/>
          <w:lang w:val="fr-FR"/>
        </w:rPr>
        <w:t>o</w:t>
      </w:r>
      <w:r w:rsidR="00B36D35" w:rsidRPr="000165C3">
        <w:rPr>
          <w:lang w:val="fr-FR"/>
        </w:rPr>
        <w:t> </w:t>
      </w:r>
      <w:r w:rsidR="00456018" w:rsidRPr="00ED7EB7">
        <w:rPr>
          <w:spacing w:val="-3"/>
          <w:lang w:val="fr-FR"/>
        </w:rPr>
        <w:t xml:space="preserve">02-03 </w:t>
      </w:r>
      <w:r w:rsidR="00C71D80" w:rsidRPr="00E96717">
        <w:rPr>
          <w:spacing w:val="-3"/>
          <w:lang w:val="fr-FR"/>
        </w:rPr>
        <w:t xml:space="preserve">punit d’amende ou d’emprisonnement toute personne qui quitte le territoire marocain de façon clandestine. La loi </w:t>
      </w:r>
      <w:r w:rsidR="001C3194" w:rsidRPr="00E96717">
        <w:rPr>
          <w:spacing w:val="-3"/>
          <w:lang w:val="fr-FR"/>
        </w:rPr>
        <w:t xml:space="preserve">dispose </w:t>
      </w:r>
      <w:r w:rsidR="00C71D80" w:rsidRPr="000165C3">
        <w:rPr>
          <w:spacing w:val="-3"/>
          <w:lang w:val="fr-FR"/>
        </w:rPr>
        <w:t xml:space="preserve">également </w:t>
      </w:r>
      <w:r w:rsidR="00456018" w:rsidRPr="000165C3">
        <w:rPr>
          <w:spacing w:val="-3"/>
          <w:lang w:val="fr-FR"/>
        </w:rPr>
        <w:t>que t</w:t>
      </w:r>
      <w:r w:rsidR="00456018" w:rsidRPr="000165C3">
        <w:rPr>
          <w:lang w:val="fr-FR" w:eastAsia="en-GB" w:bidi="ar-MA"/>
        </w:rPr>
        <w:t>out étranger résidant au Maroc, quelle que soit la nature de son titre de séjour, peut quitter librement le territoire national à l</w:t>
      </w:r>
      <w:r w:rsidR="00146F65" w:rsidRPr="000165C3">
        <w:rPr>
          <w:lang w:val="fr-FR" w:eastAsia="en-GB" w:bidi="ar-MA"/>
        </w:rPr>
        <w:t>’</w:t>
      </w:r>
      <w:r w:rsidR="00456018" w:rsidRPr="000165C3">
        <w:rPr>
          <w:lang w:val="fr-FR" w:eastAsia="en-GB" w:bidi="ar-MA"/>
        </w:rPr>
        <w:t>exception de l</w:t>
      </w:r>
      <w:r w:rsidR="00146F65" w:rsidRPr="000165C3">
        <w:rPr>
          <w:lang w:val="fr-FR" w:eastAsia="en-GB" w:bidi="ar-MA"/>
        </w:rPr>
        <w:t>’</w:t>
      </w:r>
      <w:r w:rsidR="00456018" w:rsidRPr="000165C3">
        <w:rPr>
          <w:lang w:val="fr-FR" w:eastAsia="en-GB" w:bidi="ar-MA"/>
        </w:rPr>
        <w:t>étranger à l</w:t>
      </w:r>
      <w:r w:rsidR="00146F65" w:rsidRPr="000165C3">
        <w:rPr>
          <w:lang w:val="fr-FR" w:eastAsia="en-GB" w:bidi="ar-MA"/>
        </w:rPr>
        <w:t>’</w:t>
      </w:r>
      <w:r w:rsidR="00456018" w:rsidRPr="000165C3">
        <w:rPr>
          <w:lang w:val="fr-FR" w:eastAsia="en-GB" w:bidi="ar-MA"/>
        </w:rPr>
        <w:t>encontre duquel est prononcée une décision administrative l</w:t>
      </w:r>
      <w:r w:rsidR="00146F65" w:rsidRPr="000165C3">
        <w:rPr>
          <w:lang w:val="fr-FR" w:eastAsia="en-GB" w:bidi="ar-MA"/>
        </w:rPr>
        <w:t>’</w:t>
      </w:r>
      <w:r w:rsidR="00456018" w:rsidRPr="000165C3">
        <w:rPr>
          <w:lang w:val="fr-FR" w:eastAsia="en-GB" w:bidi="ar-MA"/>
        </w:rPr>
        <w:t>obligeant à déclarer à l</w:t>
      </w:r>
      <w:r w:rsidR="00146F65" w:rsidRPr="000165C3">
        <w:rPr>
          <w:lang w:val="fr-FR" w:eastAsia="en-GB" w:bidi="ar-MA"/>
        </w:rPr>
        <w:t>’</w:t>
      </w:r>
      <w:r w:rsidR="00456018" w:rsidRPr="000165C3">
        <w:rPr>
          <w:lang w:val="fr-FR" w:eastAsia="en-GB" w:bidi="ar-MA"/>
        </w:rPr>
        <w:t>autorité administrative son intention de quitter le territoire marocain</w:t>
      </w:r>
      <w:r w:rsidR="00456018" w:rsidRPr="000165C3">
        <w:rPr>
          <w:spacing w:val="-3"/>
          <w:lang w:val="fr-FR"/>
        </w:rPr>
        <w:t xml:space="preserve">. </w:t>
      </w:r>
    </w:p>
    <w:p w:rsidR="00456018" w:rsidRPr="000165C3" w:rsidRDefault="00D91E54" w:rsidP="000165C3">
      <w:pPr>
        <w:pStyle w:val="SingleTxtG"/>
        <w:tabs>
          <w:tab w:val="left" w:pos="1689"/>
        </w:tabs>
        <w:rPr>
          <w:spacing w:val="-3"/>
          <w:lang w:val="fr-FR"/>
        </w:rPr>
      </w:pPr>
      <w:r w:rsidRPr="000165C3">
        <w:rPr>
          <w:spacing w:val="-3"/>
          <w:lang w:val="fr-FR"/>
        </w:rPr>
        <w:lastRenderedPageBreak/>
        <w:t>24</w:t>
      </w:r>
      <w:r w:rsidR="00EE39E6" w:rsidRPr="000165C3">
        <w:rPr>
          <w:spacing w:val="-3"/>
          <w:lang w:val="fr-FR"/>
        </w:rPr>
        <w:t>.</w:t>
      </w:r>
      <w:r w:rsidR="00EE39E6" w:rsidRPr="000165C3">
        <w:rPr>
          <w:spacing w:val="-3"/>
          <w:lang w:val="fr-FR"/>
        </w:rPr>
        <w:tab/>
      </w:r>
      <w:r w:rsidR="001C3194" w:rsidRPr="000165C3">
        <w:rPr>
          <w:b/>
          <w:spacing w:val="-3"/>
          <w:lang w:val="fr-FR"/>
        </w:rPr>
        <w:t>C</w:t>
      </w:r>
      <w:r w:rsidR="00456018" w:rsidRPr="00ED7EB7">
        <w:rPr>
          <w:b/>
          <w:spacing w:val="-3"/>
          <w:lang w:val="fr-FR"/>
        </w:rPr>
        <w:t xml:space="preserve">ompte </w:t>
      </w:r>
      <w:r w:rsidR="001C3194" w:rsidRPr="000165C3">
        <w:rPr>
          <w:b/>
          <w:spacing w:val="-3"/>
          <w:lang w:val="fr-FR"/>
        </w:rPr>
        <w:t xml:space="preserve">tenu </w:t>
      </w:r>
      <w:r w:rsidR="00456018" w:rsidRPr="00ED7EB7">
        <w:rPr>
          <w:b/>
          <w:spacing w:val="-3"/>
          <w:lang w:val="fr-FR"/>
        </w:rPr>
        <w:t>de l’article 8 de la Convention, le Comité recommande à l’</w:t>
      </w:r>
      <w:r w:rsidR="00146F65" w:rsidRPr="000165C3">
        <w:rPr>
          <w:b/>
          <w:spacing w:val="-3"/>
          <w:lang w:val="fr-FR"/>
        </w:rPr>
        <w:t>État</w:t>
      </w:r>
      <w:r w:rsidR="00456018" w:rsidRPr="000165C3">
        <w:rPr>
          <w:b/>
          <w:spacing w:val="-3"/>
          <w:lang w:val="fr-FR"/>
        </w:rPr>
        <w:t xml:space="preserve"> partie de prendre les mesures nécessaires pour </w:t>
      </w:r>
      <w:r w:rsidR="00456018" w:rsidRPr="000165C3">
        <w:rPr>
          <w:b/>
          <w:lang w:val="fr-FR"/>
        </w:rPr>
        <w:t>s’assurer que tous les travailleurs migrants et les membres de leur famille puissent librement quitter l’</w:t>
      </w:r>
      <w:r w:rsidR="00146F65" w:rsidRPr="000165C3">
        <w:rPr>
          <w:b/>
          <w:lang w:val="fr-FR"/>
        </w:rPr>
        <w:t>État</w:t>
      </w:r>
      <w:r w:rsidR="00456018" w:rsidRPr="000165C3">
        <w:rPr>
          <w:b/>
          <w:lang w:val="fr-FR"/>
        </w:rPr>
        <w:t xml:space="preserve"> partie, y compris les travailleurs migrants marocains et les membres de leur famille.</w:t>
      </w:r>
    </w:p>
    <w:p w:rsidR="00456018" w:rsidRPr="000165C3" w:rsidRDefault="00D91E54" w:rsidP="000165C3">
      <w:pPr>
        <w:pStyle w:val="SingleTxtG"/>
        <w:tabs>
          <w:tab w:val="left" w:pos="1689"/>
        </w:tabs>
        <w:rPr>
          <w:spacing w:val="-3"/>
          <w:lang w:val="fr-FR"/>
        </w:rPr>
      </w:pPr>
      <w:r w:rsidRPr="000165C3">
        <w:rPr>
          <w:spacing w:val="-3"/>
          <w:lang w:val="fr-FR"/>
        </w:rPr>
        <w:t>25</w:t>
      </w:r>
      <w:r w:rsidR="00EE39E6" w:rsidRPr="000165C3">
        <w:rPr>
          <w:spacing w:val="-3"/>
          <w:lang w:val="fr-FR"/>
        </w:rPr>
        <w:t>.</w:t>
      </w:r>
      <w:r w:rsidR="00EE39E6" w:rsidRPr="000165C3">
        <w:rPr>
          <w:spacing w:val="-3"/>
          <w:lang w:val="fr-FR"/>
        </w:rPr>
        <w:tab/>
      </w:r>
      <w:r w:rsidR="00456018" w:rsidRPr="000165C3">
        <w:rPr>
          <w:spacing w:val="-3"/>
          <w:lang w:val="fr-FR"/>
        </w:rPr>
        <w:t xml:space="preserve">Le Comité déplore que la loi </w:t>
      </w:r>
      <w:r w:rsidR="00B36D35" w:rsidRPr="000165C3">
        <w:rPr>
          <w:lang w:val="fr-FR"/>
        </w:rPr>
        <w:t>n</w:t>
      </w:r>
      <w:r w:rsidR="00B36D35" w:rsidRPr="000165C3">
        <w:rPr>
          <w:vertAlign w:val="superscript"/>
          <w:lang w:val="fr-FR"/>
        </w:rPr>
        <w:t>o</w:t>
      </w:r>
      <w:r w:rsidR="00B36D35" w:rsidRPr="000165C3">
        <w:rPr>
          <w:lang w:val="fr-FR"/>
        </w:rPr>
        <w:t> </w:t>
      </w:r>
      <w:r w:rsidR="00456018" w:rsidRPr="00ED7EB7">
        <w:rPr>
          <w:spacing w:val="-3"/>
          <w:lang w:val="fr-FR"/>
        </w:rPr>
        <w:t xml:space="preserve">02-03 </w:t>
      </w:r>
      <w:r w:rsidR="00C71D80" w:rsidRPr="000165C3">
        <w:rPr>
          <w:spacing w:val="-3"/>
          <w:lang w:val="fr-FR"/>
        </w:rPr>
        <w:t>(</w:t>
      </w:r>
      <w:r w:rsidR="00456018" w:rsidRPr="000165C3">
        <w:rPr>
          <w:spacing w:val="-3"/>
          <w:lang w:val="fr-FR"/>
        </w:rPr>
        <w:t>chapitres VII et VIII</w:t>
      </w:r>
      <w:r w:rsidR="00C71D80" w:rsidRPr="000165C3">
        <w:rPr>
          <w:spacing w:val="-3"/>
          <w:lang w:val="fr-FR"/>
        </w:rPr>
        <w:t>)</w:t>
      </w:r>
      <w:r w:rsidR="00456018" w:rsidRPr="000165C3">
        <w:rPr>
          <w:spacing w:val="-3"/>
          <w:lang w:val="fr-FR"/>
        </w:rPr>
        <w:t xml:space="preserve"> </w:t>
      </w:r>
      <w:r w:rsidR="00CC654D" w:rsidRPr="000165C3">
        <w:rPr>
          <w:spacing w:val="-3"/>
          <w:lang w:val="fr-FR"/>
        </w:rPr>
        <w:t>érig</w:t>
      </w:r>
      <w:r w:rsidR="00F97A1F" w:rsidRPr="000165C3">
        <w:rPr>
          <w:spacing w:val="-3"/>
          <w:lang w:val="fr-FR"/>
        </w:rPr>
        <w:t>e</w:t>
      </w:r>
      <w:r w:rsidR="00CC654D" w:rsidRPr="00ED7EB7">
        <w:rPr>
          <w:spacing w:val="-3"/>
          <w:lang w:val="fr-FR"/>
        </w:rPr>
        <w:t xml:space="preserve"> en infraction pénale </w:t>
      </w:r>
      <w:r w:rsidR="00456018" w:rsidRPr="000165C3">
        <w:rPr>
          <w:spacing w:val="-3"/>
          <w:lang w:val="fr-FR"/>
        </w:rPr>
        <w:t xml:space="preserve">la migration irrégulière et que des sanctions d’emprisonnement et des amendes soient prévues pour les </w:t>
      </w:r>
      <w:r w:rsidR="00C71D80" w:rsidRPr="000165C3">
        <w:rPr>
          <w:spacing w:val="-3"/>
          <w:lang w:val="fr-FR"/>
        </w:rPr>
        <w:t xml:space="preserve">travailleurs </w:t>
      </w:r>
      <w:r w:rsidR="00456018" w:rsidRPr="000165C3">
        <w:rPr>
          <w:spacing w:val="-3"/>
          <w:lang w:val="fr-FR"/>
        </w:rPr>
        <w:t>migrants</w:t>
      </w:r>
      <w:r w:rsidR="00C71D80" w:rsidRPr="000165C3">
        <w:rPr>
          <w:spacing w:val="-3"/>
          <w:lang w:val="fr-FR"/>
        </w:rPr>
        <w:t xml:space="preserve"> marocains et étrangers</w:t>
      </w:r>
      <w:r w:rsidR="00456018" w:rsidRPr="000165C3">
        <w:rPr>
          <w:spacing w:val="-3"/>
          <w:lang w:val="fr-FR"/>
        </w:rPr>
        <w:t xml:space="preserve"> en situation irrégulière. Le Comité regrette que l’État partie n’ait pas fourni les informations sur l’application de ces dispositions légales dans la pratique ni sur le nombre de travailleurs migrants placés en rétention administrative ou en détention judiciaire. </w:t>
      </w:r>
    </w:p>
    <w:p w:rsidR="00456018" w:rsidRPr="000165C3" w:rsidRDefault="00D91E54" w:rsidP="000165C3">
      <w:pPr>
        <w:pStyle w:val="SingleTxtG"/>
        <w:tabs>
          <w:tab w:val="left" w:pos="1689"/>
        </w:tabs>
        <w:rPr>
          <w:b/>
          <w:lang w:val="fr-FR"/>
        </w:rPr>
      </w:pPr>
      <w:r w:rsidRPr="000165C3">
        <w:rPr>
          <w:lang w:val="fr-FR"/>
        </w:rPr>
        <w:t>26</w:t>
      </w:r>
      <w:r w:rsidR="00EE39E6" w:rsidRPr="000165C3">
        <w:rPr>
          <w:lang w:val="fr-FR"/>
        </w:rPr>
        <w:t>.</w:t>
      </w:r>
      <w:r w:rsidR="00EE39E6" w:rsidRPr="000165C3">
        <w:rPr>
          <w:lang w:val="fr-FR"/>
        </w:rPr>
        <w:tab/>
      </w:r>
      <w:r w:rsidR="001C3194" w:rsidRPr="000165C3">
        <w:rPr>
          <w:b/>
          <w:lang w:val="fr-FR"/>
        </w:rPr>
        <w:t>C</w:t>
      </w:r>
      <w:r w:rsidR="00C71D80" w:rsidRPr="00ED7EB7">
        <w:rPr>
          <w:b/>
          <w:lang w:val="fr-FR"/>
        </w:rPr>
        <w:t xml:space="preserve">ompte </w:t>
      </w:r>
      <w:r w:rsidR="001C3194" w:rsidRPr="000165C3">
        <w:rPr>
          <w:b/>
          <w:lang w:val="fr-FR"/>
        </w:rPr>
        <w:t xml:space="preserve">tenu </w:t>
      </w:r>
      <w:r w:rsidR="00C71D80" w:rsidRPr="00ED7EB7">
        <w:rPr>
          <w:b/>
          <w:lang w:val="fr-FR"/>
        </w:rPr>
        <w:t xml:space="preserve">de son </w:t>
      </w:r>
      <w:r w:rsidR="00702BAB" w:rsidRPr="00E96717">
        <w:rPr>
          <w:b/>
          <w:lang w:val="fr-FR"/>
        </w:rPr>
        <w:t>o</w:t>
      </w:r>
      <w:r w:rsidR="00C71D80" w:rsidRPr="000165C3">
        <w:rPr>
          <w:b/>
          <w:lang w:val="fr-FR"/>
        </w:rPr>
        <w:t xml:space="preserve">bservation générale </w:t>
      </w:r>
      <w:r w:rsidR="00702BAB" w:rsidRPr="000165C3">
        <w:rPr>
          <w:b/>
          <w:lang w:val="fr-FR"/>
        </w:rPr>
        <w:t>n</w:t>
      </w:r>
      <w:r w:rsidR="00702BAB" w:rsidRPr="000165C3">
        <w:rPr>
          <w:b/>
          <w:vertAlign w:val="superscript"/>
          <w:lang w:val="fr-FR"/>
        </w:rPr>
        <w:t>o</w:t>
      </w:r>
      <w:r w:rsidR="00702BAB" w:rsidRPr="00E96717">
        <w:rPr>
          <w:b/>
          <w:lang w:val="fr-FR"/>
        </w:rPr>
        <w:t> </w:t>
      </w:r>
      <w:r w:rsidR="00C71D80" w:rsidRPr="000165C3">
        <w:rPr>
          <w:b/>
          <w:lang w:val="fr-FR"/>
        </w:rPr>
        <w:t xml:space="preserve">2 (2013) sur les droits des travailleurs migrants en situation irrégulière et </w:t>
      </w:r>
      <w:r w:rsidR="001C6A12" w:rsidRPr="000165C3">
        <w:rPr>
          <w:b/>
          <w:lang w:val="fr-FR"/>
        </w:rPr>
        <w:t>d</w:t>
      </w:r>
      <w:r w:rsidR="00C71D80" w:rsidRPr="00E96717">
        <w:rPr>
          <w:b/>
          <w:lang w:val="fr-FR"/>
        </w:rPr>
        <w:t xml:space="preserve">es membres de leur famille, le </w:t>
      </w:r>
      <w:r w:rsidR="00456018" w:rsidRPr="000165C3">
        <w:rPr>
          <w:b/>
          <w:lang w:val="fr-FR"/>
        </w:rPr>
        <w:t>Comité considère que l’entrée ou la sortie d’un travailleur migrant de l’</w:t>
      </w:r>
      <w:r w:rsidR="00146F65" w:rsidRPr="000165C3">
        <w:rPr>
          <w:b/>
          <w:lang w:val="fr-FR"/>
        </w:rPr>
        <w:t>État</w:t>
      </w:r>
      <w:r w:rsidR="00A27DBE" w:rsidRPr="000165C3">
        <w:rPr>
          <w:b/>
          <w:lang w:val="fr-FR"/>
        </w:rPr>
        <w:t xml:space="preserve"> partie</w:t>
      </w:r>
      <w:r w:rsidR="00456018" w:rsidRPr="000165C3">
        <w:rPr>
          <w:b/>
          <w:lang w:val="fr-FR"/>
        </w:rPr>
        <w:t xml:space="preserve">, sans la documentation requise, ainsi que le séjour au-delà de la </w:t>
      </w:r>
      <w:r w:rsidR="00C62B86" w:rsidRPr="000165C3">
        <w:rPr>
          <w:b/>
          <w:lang w:val="fr-FR"/>
        </w:rPr>
        <w:t xml:space="preserve">durée de validité </w:t>
      </w:r>
      <w:r w:rsidR="00456018" w:rsidRPr="000165C3">
        <w:rPr>
          <w:b/>
          <w:lang w:val="fr-FR"/>
        </w:rPr>
        <w:t>d’un permis de séjour ne peu</w:t>
      </w:r>
      <w:r w:rsidR="00C62B86" w:rsidRPr="000165C3">
        <w:rPr>
          <w:b/>
          <w:lang w:val="fr-FR"/>
        </w:rPr>
        <w:t>vent</w:t>
      </w:r>
      <w:r w:rsidR="00456018" w:rsidRPr="000165C3">
        <w:rPr>
          <w:b/>
          <w:lang w:val="fr-FR"/>
        </w:rPr>
        <w:t xml:space="preserve"> être considéré</w:t>
      </w:r>
      <w:r w:rsidR="00A27DBE" w:rsidRPr="000165C3">
        <w:rPr>
          <w:b/>
          <w:lang w:val="fr-FR"/>
        </w:rPr>
        <w:t>s</w:t>
      </w:r>
      <w:r w:rsidR="00456018" w:rsidRPr="000165C3">
        <w:rPr>
          <w:b/>
          <w:lang w:val="fr-FR"/>
        </w:rPr>
        <w:t xml:space="preserve"> comme </w:t>
      </w:r>
      <w:r w:rsidR="00A27DBE" w:rsidRPr="000165C3">
        <w:rPr>
          <w:b/>
          <w:lang w:val="fr-FR"/>
        </w:rPr>
        <w:t xml:space="preserve">des </w:t>
      </w:r>
      <w:r w:rsidR="00C62B86" w:rsidRPr="000165C3">
        <w:rPr>
          <w:b/>
          <w:lang w:val="fr-FR"/>
        </w:rPr>
        <w:t>infraction</w:t>
      </w:r>
      <w:r w:rsidR="00A27DBE" w:rsidRPr="000165C3">
        <w:rPr>
          <w:b/>
          <w:lang w:val="fr-FR"/>
        </w:rPr>
        <w:t>s</w:t>
      </w:r>
      <w:r w:rsidR="00C62B86" w:rsidRPr="000165C3">
        <w:rPr>
          <w:b/>
          <w:lang w:val="fr-FR"/>
        </w:rPr>
        <w:t xml:space="preserve"> pénale</w:t>
      </w:r>
      <w:r w:rsidR="00A27DBE" w:rsidRPr="000165C3">
        <w:rPr>
          <w:b/>
          <w:lang w:val="fr-FR"/>
        </w:rPr>
        <w:t>s</w:t>
      </w:r>
      <w:r w:rsidR="00456018" w:rsidRPr="000165C3">
        <w:rPr>
          <w:b/>
          <w:lang w:val="fr-FR"/>
        </w:rPr>
        <w:t>. Par conséquent, le Comité recommande à l’État partie de dé</w:t>
      </w:r>
      <w:r w:rsidR="00CC654D" w:rsidRPr="000165C3">
        <w:rPr>
          <w:b/>
          <w:lang w:val="fr-FR"/>
        </w:rPr>
        <w:t xml:space="preserve">pénaliser </w:t>
      </w:r>
      <w:r w:rsidR="00456018" w:rsidRPr="000165C3">
        <w:rPr>
          <w:b/>
          <w:lang w:val="fr-FR"/>
        </w:rPr>
        <w:t>la migration irrégulière</w:t>
      </w:r>
      <w:r w:rsidR="00C71D80" w:rsidRPr="000165C3">
        <w:rPr>
          <w:b/>
          <w:lang w:val="fr-FR"/>
        </w:rPr>
        <w:t xml:space="preserve"> et de prévoir des sanctions administratives adéquates</w:t>
      </w:r>
      <w:r w:rsidR="00C62B86" w:rsidRPr="000165C3">
        <w:rPr>
          <w:b/>
          <w:lang w:val="fr-FR"/>
        </w:rPr>
        <w:t>.</w:t>
      </w:r>
      <w:r w:rsidR="00456018" w:rsidRPr="000165C3">
        <w:rPr>
          <w:b/>
          <w:lang w:val="fr-FR"/>
        </w:rPr>
        <w:t xml:space="preserve"> </w:t>
      </w:r>
    </w:p>
    <w:p w:rsidR="00456018" w:rsidRPr="000165C3" w:rsidRDefault="00D91E54" w:rsidP="000165C3">
      <w:pPr>
        <w:pStyle w:val="SingleTxtG"/>
        <w:tabs>
          <w:tab w:val="left" w:pos="1689"/>
        </w:tabs>
        <w:rPr>
          <w:lang w:val="fr-FR"/>
        </w:rPr>
      </w:pPr>
      <w:r w:rsidRPr="000165C3">
        <w:rPr>
          <w:lang w:val="fr-FR"/>
        </w:rPr>
        <w:t>27</w:t>
      </w:r>
      <w:r w:rsidR="00EE39E6" w:rsidRPr="000165C3">
        <w:rPr>
          <w:lang w:val="fr-FR"/>
        </w:rPr>
        <w:t>.</w:t>
      </w:r>
      <w:r w:rsidR="00EE39E6" w:rsidRPr="000165C3">
        <w:rPr>
          <w:lang w:val="fr-FR"/>
        </w:rPr>
        <w:tab/>
      </w:r>
      <w:r w:rsidR="00456018" w:rsidRPr="000165C3">
        <w:rPr>
          <w:lang w:val="fr-FR"/>
        </w:rPr>
        <w:t>Tout en notant que l’</w:t>
      </w:r>
      <w:r w:rsidR="00146F65" w:rsidRPr="000165C3">
        <w:rPr>
          <w:lang w:val="fr-FR"/>
        </w:rPr>
        <w:t>État</w:t>
      </w:r>
      <w:r w:rsidR="00456018" w:rsidRPr="000165C3">
        <w:rPr>
          <w:lang w:val="fr-FR"/>
        </w:rPr>
        <w:t xml:space="preserve"> partie a </w:t>
      </w:r>
      <w:r w:rsidR="00354BAC" w:rsidRPr="000165C3">
        <w:rPr>
          <w:lang w:val="fr-FR"/>
        </w:rPr>
        <w:t xml:space="preserve">criminalisé </w:t>
      </w:r>
      <w:r w:rsidR="00456018" w:rsidRPr="000165C3">
        <w:rPr>
          <w:lang w:val="fr-FR"/>
        </w:rPr>
        <w:t>tous les actes de torture dans les articles</w:t>
      </w:r>
      <w:r w:rsidR="009909A1" w:rsidRPr="000165C3">
        <w:rPr>
          <w:lang w:val="fr-FR"/>
        </w:rPr>
        <w:t> </w:t>
      </w:r>
      <w:r w:rsidR="00456018" w:rsidRPr="000165C3">
        <w:rPr>
          <w:lang w:val="fr-FR"/>
        </w:rPr>
        <w:t xml:space="preserve">231 et suivants de la loi </w:t>
      </w:r>
      <w:r w:rsidR="00DA5F54" w:rsidRPr="000165C3">
        <w:rPr>
          <w:lang w:val="fr-FR"/>
        </w:rPr>
        <w:t>n</w:t>
      </w:r>
      <w:r w:rsidR="00DA5F54" w:rsidRPr="000165C3">
        <w:rPr>
          <w:vertAlign w:val="superscript"/>
          <w:lang w:val="fr-FR"/>
        </w:rPr>
        <w:t>o</w:t>
      </w:r>
      <w:r w:rsidR="00DA5F54" w:rsidRPr="000165C3">
        <w:rPr>
          <w:lang w:val="fr-FR"/>
        </w:rPr>
        <w:t> </w:t>
      </w:r>
      <w:r w:rsidR="00456018" w:rsidRPr="000165C3">
        <w:rPr>
          <w:lang w:val="fr-FR"/>
        </w:rPr>
        <w:t xml:space="preserve">43-04 du </w:t>
      </w:r>
      <w:r w:rsidR="00245D3B" w:rsidRPr="000165C3">
        <w:rPr>
          <w:lang w:val="fr-FR"/>
        </w:rPr>
        <w:t>14 </w:t>
      </w:r>
      <w:r w:rsidR="00456018" w:rsidRPr="000165C3">
        <w:rPr>
          <w:lang w:val="fr-FR"/>
        </w:rPr>
        <w:t>février 200</w:t>
      </w:r>
      <w:r w:rsidR="00245D3B" w:rsidRPr="000165C3">
        <w:rPr>
          <w:lang w:val="fr-FR"/>
        </w:rPr>
        <w:t>6</w:t>
      </w:r>
      <w:r w:rsidR="00456018" w:rsidRPr="000165C3">
        <w:rPr>
          <w:lang w:val="fr-FR"/>
        </w:rPr>
        <w:t xml:space="preserve">, le Comité est extrêmement préoccupé </w:t>
      </w:r>
      <w:r w:rsidR="004D6EFF" w:rsidRPr="000165C3">
        <w:rPr>
          <w:lang w:val="fr-FR"/>
        </w:rPr>
        <w:t>des informations</w:t>
      </w:r>
      <w:r w:rsidR="000D7C03" w:rsidRPr="000165C3">
        <w:rPr>
          <w:lang w:val="fr-FR"/>
        </w:rPr>
        <w:t xml:space="preserve"> reçues</w:t>
      </w:r>
      <w:r w:rsidR="004D6EFF" w:rsidRPr="000165C3">
        <w:rPr>
          <w:lang w:val="fr-FR"/>
        </w:rPr>
        <w:t xml:space="preserve"> selon lesquelles </w:t>
      </w:r>
      <w:r w:rsidR="00456018" w:rsidRPr="000165C3">
        <w:rPr>
          <w:lang w:val="fr-FR"/>
        </w:rPr>
        <w:t xml:space="preserve">les travailleurs migrants en situation irrégulière sont victimes de violences physique et morale, y compris de violence sexuelle, de violence extrême, pouvant même entraîner la mort, ainsi que de divers mauvais traitements de la part de </w:t>
      </w:r>
      <w:r w:rsidR="00C62B86" w:rsidRPr="000165C3">
        <w:rPr>
          <w:lang w:val="fr-FR"/>
        </w:rPr>
        <w:t>certains services de sécurité</w:t>
      </w:r>
      <w:r w:rsidR="00456018" w:rsidRPr="000165C3">
        <w:rPr>
          <w:lang w:val="fr-FR"/>
        </w:rPr>
        <w:t xml:space="preserve">, ainsi que des groupes criminels dans l’État partie. </w:t>
      </w:r>
      <w:r w:rsidR="004D6EFF" w:rsidRPr="000165C3">
        <w:rPr>
          <w:lang w:val="fr-FR"/>
        </w:rPr>
        <w:t>D’après ces informations, l</w:t>
      </w:r>
      <w:r w:rsidR="00456018" w:rsidRPr="000165C3">
        <w:rPr>
          <w:lang w:val="fr-FR"/>
        </w:rPr>
        <w:t xml:space="preserve">e Comité </w:t>
      </w:r>
      <w:r w:rsidR="008834D3" w:rsidRPr="000165C3">
        <w:rPr>
          <w:lang w:val="fr-FR"/>
        </w:rPr>
        <w:t xml:space="preserve">note </w:t>
      </w:r>
      <w:r w:rsidR="00456018" w:rsidRPr="000165C3">
        <w:rPr>
          <w:lang w:val="fr-FR"/>
        </w:rPr>
        <w:t xml:space="preserve">que parmi les victimes de la violence se trouvent des mineurs non accompagnés et des femmes enceintes. Le Comité regrette que l’État partie n’ait pas donné d’informations sur les mesures prises pour redresser cette situation et fournir la protection nécessaire aux travailleurs migrants et </w:t>
      </w:r>
      <w:r w:rsidR="00261E4B" w:rsidRPr="000165C3">
        <w:rPr>
          <w:lang w:val="fr-FR"/>
        </w:rPr>
        <w:t xml:space="preserve">aux </w:t>
      </w:r>
      <w:r w:rsidR="00456018" w:rsidRPr="000165C3">
        <w:rPr>
          <w:lang w:val="fr-FR"/>
        </w:rPr>
        <w:t xml:space="preserve">membres de leur famille. </w:t>
      </w:r>
    </w:p>
    <w:p w:rsidR="00456018" w:rsidRPr="000165C3" w:rsidRDefault="00D91E54" w:rsidP="000165C3">
      <w:pPr>
        <w:pStyle w:val="SingleTxtG"/>
        <w:rPr>
          <w:b/>
          <w:lang w:val="fr-FR"/>
        </w:rPr>
      </w:pPr>
      <w:r w:rsidRPr="000165C3">
        <w:rPr>
          <w:lang w:val="fr-FR"/>
        </w:rPr>
        <w:t>28</w:t>
      </w:r>
      <w:r w:rsidR="00EE39E6" w:rsidRPr="000165C3">
        <w:rPr>
          <w:lang w:val="fr-FR"/>
        </w:rPr>
        <w:t>.</w:t>
      </w:r>
      <w:r w:rsidR="00EE39E6" w:rsidRPr="000165C3">
        <w:rPr>
          <w:lang w:val="fr-FR"/>
        </w:rPr>
        <w:tab/>
      </w:r>
      <w:r w:rsidR="00456018" w:rsidRPr="000165C3">
        <w:rPr>
          <w:b/>
          <w:lang w:val="fr-FR"/>
        </w:rPr>
        <w:t>Le Comité recommande à l’État partie de prendre des mesures et d’intensifier ses efforts visant à remédier d’urgence aux problèmes des mauvais traitements et autres actes de violence commis contre les travailleurs migrants et les membres de leur famille, quels que soient les auteurs de ces actes. En particulier, le Comité recommande à l’</w:t>
      </w:r>
      <w:r w:rsidR="00146F65" w:rsidRPr="000165C3">
        <w:rPr>
          <w:b/>
          <w:lang w:val="fr-FR"/>
        </w:rPr>
        <w:t>État</w:t>
      </w:r>
      <w:r w:rsidR="00456018" w:rsidRPr="000165C3">
        <w:rPr>
          <w:b/>
          <w:lang w:val="fr-FR"/>
        </w:rPr>
        <w:t xml:space="preserve"> partie de prendre les mesures suivantes</w:t>
      </w:r>
      <w:r w:rsidR="00146F65" w:rsidRPr="000165C3">
        <w:rPr>
          <w:b/>
          <w:lang w:val="fr-FR"/>
        </w:rPr>
        <w:t>:</w:t>
      </w:r>
      <w:r w:rsidR="00456018" w:rsidRPr="000165C3">
        <w:rPr>
          <w:b/>
          <w:lang w:val="fr-FR"/>
        </w:rPr>
        <w:t xml:space="preserve"> </w:t>
      </w:r>
    </w:p>
    <w:p w:rsidR="00456018" w:rsidRPr="000165C3" w:rsidRDefault="005F1C46" w:rsidP="00261E4B">
      <w:pPr>
        <w:pStyle w:val="SingleTxtG"/>
        <w:rPr>
          <w:b/>
          <w:lang w:val="fr-FR"/>
        </w:rPr>
      </w:pPr>
      <w:r w:rsidRPr="000165C3">
        <w:rPr>
          <w:b/>
          <w:lang w:val="fr-FR"/>
        </w:rPr>
        <w:tab/>
      </w:r>
      <w:r w:rsidR="007D0271" w:rsidRPr="000165C3">
        <w:rPr>
          <w:b/>
          <w:lang w:val="fr-FR"/>
        </w:rPr>
        <w:t>a)</w:t>
      </w:r>
      <w:r w:rsidR="007D0271" w:rsidRPr="000165C3">
        <w:rPr>
          <w:b/>
          <w:lang w:val="fr-FR"/>
        </w:rPr>
        <w:tab/>
      </w:r>
      <w:r w:rsidR="00261E4B" w:rsidRPr="000165C3">
        <w:rPr>
          <w:b/>
          <w:lang w:val="fr-FR"/>
        </w:rPr>
        <w:t xml:space="preserve">Veiller à ce </w:t>
      </w:r>
      <w:r w:rsidR="00456018" w:rsidRPr="000165C3">
        <w:rPr>
          <w:b/>
          <w:lang w:val="fr-FR"/>
        </w:rPr>
        <w:t xml:space="preserve">que les travailleurs migrants et les membres de leur famille aient accès à des mécanismes de plaintes indépendants, </w:t>
      </w:r>
      <w:r w:rsidR="00261E4B" w:rsidRPr="000165C3">
        <w:rPr>
          <w:b/>
          <w:lang w:val="fr-FR"/>
        </w:rPr>
        <w:t>ainsi qu’</w:t>
      </w:r>
      <w:r w:rsidR="00456018" w:rsidRPr="000165C3">
        <w:rPr>
          <w:b/>
          <w:lang w:val="fr-FR"/>
        </w:rPr>
        <w:t xml:space="preserve">à des services de conseils légaux et </w:t>
      </w:r>
      <w:r w:rsidR="00261E4B" w:rsidRPr="000165C3">
        <w:rPr>
          <w:b/>
          <w:lang w:val="fr-FR"/>
        </w:rPr>
        <w:t xml:space="preserve">à </w:t>
      </w:r>
      <w:r w:rsidR="00456018" w:rsidRPr="000165C3">
        <w:rPr>
          <w:b/>
          <w:lang w:val="fr-FR"/>
        </w:rPr>
        <w:t>des interprètes</w:t>
      </w:r>
      <w:r w:rsidR="00146F65" w:rsidRPr="000165C3">
        <w:rPr>
          <w:b/>
          <w:lang w:val="fr-FR"/>
        </w:rPr>
        <w:t>;</w:t>
      </w:r>
      <w:r w:rsidR="00456018" w:rsidRPr="000165C3">
        <w:rPr>
          <w:b/>
          <w:lang w:val="fr-FR"/>
        </w:rPr>
        <w:t xml:space="preserve"> </w:t>
      </w:r>
    </w:p>
    <w:p w:rsidR="00456018" w:rsidRPr="000165C3" w:rsidRDefault="005F1C46" w:rsidP="00AE48E7">
      <w:pPr>
        <w:pStyle w:val="SingleTxtG"/>
        <w:rPr>
          <w:b/>
          <w:lang w:val="fr-FR"/>
        </w:rPr>
      </w:pPr>
      <w:r w:rsidRPr="000165C3">
        <w:rPr>
          <w:b/>
          <w:lang w:val="fr-FR"/>
        </w:rPr>
        <w:tab/>
      </w:r>
      <w:r w:rsidR="007D0271" w:rsidRPr="000165C3">
        <w:rPr>
          <w:b/>
          <w:lang w:val="fr-FR"/>
        </w:rPr>
        <w:t>b)</w:t>
      </w:r>
      <w:r w:rsidR="007D0271" w:rsidRPr="000165C3">
        <w:rPr>
          <w:b/>
          <w:lang w:val="fr-FR"/>
        </w:rPr>
        <w:tab/>
      </w:r>
      <w:r w:rsidR="00456018" w:rsidRPr="000165C3">
        <w:rPr>
          <w:b/>
          <w:lang w:val="fr-FR"/>
        </w:rPr>
        <w:t>Veiller à ce que tout acte de torture ou traitement cruel, inhumain ou dégradant</w:t>
      </w:r>
      <w:r w:rsidR="00C62B86" w:rsidRPr="000165C3">
        <w:rPr>
          <w:b/>
          <w:lang w:val="fr-FR"/>
        </w:rPr>
        <w:t>, ainsi que toute atteinte à la vie des travailleurs migrants</w:t>
      </w:r>
      <w:r w:rsidR="00456018" w:rsidRPr="000165C3">
        <w:rPr>
          <w:b/>
          <w:lang w:val="fr-FR"/>
        </w:rPr>
        <w:t xml:space="preserve"> fasse</w:t>
      </w:r>
      <w:r w:rsidR="00C62B86" w:rsidRPr="000165C3">
        <w:rPr>
          <w:b/>
          <w:lang w:val="fr-FR"/>
        </w:rPr>
        <w:t>nt</w:t>
      </w:r>
      <w:r w:rsidR="00456018" w:rsidRPr="000165C3">
        <w:rPr>
          <w:b/>
          <w:lang w:val="fr-FR"/>
        </w:rPr>
        <w:t xml:space="preserve"> l’objet d’enquêtes et </w:t>
      </w:r>
      <w:r w:rsidR="00261E4B" w:rsidRPr="000165C3">
        <w:rPr>
          <w:b/>
          <w:lang w:val="fr-FR"/>
        </w:rPr>
        <w:t>d’</w:t>
      </w:r>
      <w:r w:rsidR="00456018" w:rsidRPr="000165C3">
        <w:rPr>
          <w:b/>
          <w:lang w:val="fr-FR"/>
        </w:rPr>
        <w:t>investigations</w:t>
      </w:r>
      <w:r w:rsidR="00146F65" w:rsidRPr="000165C3">
        <w:rPr>
          <w:b/>
          <w:lang w:val="fr-FR"/>
        </w:rPr>
        <w:t>;</w:t>
      </w:r>
    </w:p>
    <w:p w:rsidR="00456018" w:rsidRPr="000165C3" w:rsidRDefault="005F1C46" w:rsidP="005F1C46">
      <w:pPr>
        <w:pStyle w:val="SingleTxtG"/>
        <w:rPr>
          <w:b/>
          <w:lang w:val="fr-FR"/>
        </w:rPr>
      </w:pPr>
      <w:r w:rsidRPr="000165C3">
        <w:rPr>
          <w:b/>
          <w:lang w:val="fr-FR"/>
        </w:rPr>
        <w:tab/>
      </w:r>
      <w:r w:rsidR="007D0271" w:rsidRPr="000165C3">
        <w:rPr>
          <w:b/>
          <w:lang w:val="fr-FR"/>
        </w:rPr>
        <w:t>c)</w:t>
      </w:r>
      <w:r w:rsidR="007D0271" w:rsidRPr="000165C3">
        <w:rPr>
          <w:b/>
          <w:lang w:val="fr-FR"/>
        </w:rPr>
        <w:tab/>
      </w:r>
      <w:r w:rsidR="00456018" w:rsidRPr="000165C3">
        <w:rPr>
          <w:b/>
          <w:lang w:val="fr-FR"/>
        </w:rPr>
        <w:t>Veiller à ce que les responsables soient jugés et condamnés</w:t>
      </w:r>
      <w:r w:rsidR="00C62B86" w:rsidRPr="000165C3">
        <w:rPr>
          <w:b/>
          <w:lang w:val="fr-FR"/>
        </w:rPr>
        <w:t xml:space="preserve"> de façon appropriée</w:t>
      </w:r>
      <w:r w:rsidR="00146F65" w:rsidRPr="000165C3">
        <w:rPr>
          <w:b/>
          <w:lang w:val="fr-FR"/>
        </w:rPr>
        <w:t>;</w:t>
      </w:r>
    </w:p>
    <w:p w:rsidR="00456018" w:rsidRPr="000165C3" w:rsidRDefault="005F1C46" w:rsidP="00602FD6">
      <w:pPr>
        <w:pStyle w:val="SingleTxtG"/>
        <w:rPr>
          <w:b/>
          <w:lang w:val="fr-FR"/>
        </w:rPr>
      </w:pPr>
      <w:r w:rsidRPr="000165C3">
        <w:rPr>
          <w:b/>
          <w:lang w:val="fr-FR"/>
        </w:rPr>
        <w:tab/>
      </w:r>
      <w:r w:rsidR="007D0271" w:rsidRPr="000165C3">
        <w:rPr>
          <w:b/>
          <w:lang w:val="fr-FR"/>
        </w:rPr>
        <w:t>d)</w:t>
      </w:r>
      <w:r w:rsidR="007D0271" w:rsidRPr="000165C3">
        <w:rPr>
          <w:b/>
          <w:lang w:val="fr-FR"/>
        </w:rPr>
        <w:tab/>
      </w:r>
      <w:r w:rsidR="00456018" w:rsidRPr="000165C3">
        <w:rPr>
          <w:b/>
          <w:lang w:val="fr-FR"/>
        </w:rPr>
        <w:t>Organiser</w:t>
      </w:r>
      <w:r w:rsidR="00602FD6" w:rsidRPr="000165C3">
        <w:rPr>
          <w:b/>
          <w:lang w:val="fr-FR"/>
        </w:rPr>
        <w:t>,</w:t>
      </w:r>
      <w:r w:rsidR="00456018" w:rsidRPr="000165C3">
        <w:rPr>
          <w:b/>
          <w:lang w:val="fr-FR"/>
        </w:rPr>
        <w:t xml:space="preserve"> </w:t>
      </w:r>
      <w:r w:rsidR="002425E0" w:rsidRPr="000165C3">
        <w:rPr>
          <w:b/>
          <w:lang w:val="fr-FR"/>
        </w:rPr>
        <w:t xml:space="preserve">pour les </w:t>
      </w:r>
      <w:r w:rsidR="00456018" w:rsidRPr="000165C3">
        <w:rPr>
          <w:b/>
          <w:lang w:val="fr-FR"/>
        </w:rPr>
        <w:t xml:space="preserve">fonctionnaires de police et </w:t>
      </w:r>
      <w:r w:rsidR="002425E0" w:rsidRPr="000165C3">
        <w:rPr>
          <w:b/>
          <w:lang w:val="fr-FR"/>
        </w:rPr>
        <w:t>l</w:t>
      </w:r>
      <w:r w:rsidR="00C62B86" w:rsidRPr="000165C3">
        <w:rPr>
          <w:b/>
          <w:lang w:val="fr-FR"/>
        </w:rPr>
        <w:t xml:space="preserve">es </w:t>
      </w:r>
      <w:r w:rsidR="00456018" w:rsidRPr="000165C3">
        <w:rPr>
          <w:b/>
          <w:lang w:val="fr-FR"/>
        </w:rPr>
        <w:t>agents de contrôle aux frontières</w:t>
      </w:r>
      <w:r w:rsidR="00602FD6" w:rsidRPr="000165C3">
        <w:rPr>
          <w:b/>
          <w:lang w:val="fr-FR"/>
        </w:rPr>
        <w:t xml:space="preserve">, des formations </w:t>
      </w:r>
      <w:r w:rsidR="00456018" w:rsidRPr="000165C3">
        <w:rPr>
          <w:b/>
          <w:lang w:val="fr-FR"/>
        </w:rPr>
        <w:t>sur le respect des droits de l’homme, le non</w:t>
      </w:r>
      <w:r w:rsidR="001070E3" w:rsidRPr="000165C3">
        <w:rPr>
          <w:b/>
          <w:lang w:val="fr-FR"/>
        </w:rPr>
        <w:t>-</w:t>
      </w:r>
      <w:r w:rsidR="00456018" w:rsidRPr="000165C3">
        <w:rPr>
          <w:b/>
          <w:lang w:val="fr-FR"/>
        </w:rPr>
        <w:t xml:space="preserve">usage de la violence et </w:t>
      </w:r>
      <w:r w:rsidR="002425E0" w:rsidRPr="000165C3">
        <w:rPr>
          <w:b/>
          <w:lang w:val="fr-FR"/>
        </w:rPr>
        <w:t xml:space="preserve">plus </w:t>
      </w:r>
      <w:r w:rsidR="00456018" w:rsidRPr="000165C3">
        <w:rPr>
          <w:b/>
          <w:lang w:val="fr-FR"/>
        </w:rPr>
        <w:t xml:space="preserve">particulièrement </w:t>
      </w:r>
      <w:r w:rsidR="002425E0" w:rsidRPr="000165C3">
        <w:rPr>
          <w:b/>
          <w:lang w:val="fr-FR"/>
        </w:rPr>
        <w:t xml:space="preserve">sur </w:t>
      </w:r>
      <w:r w:rsidR="00456018" w:rsidRPr="000165C3">
        <w:rPr>
          <w:b/>
          <w:lang w:val="fr-FR"/>
        </w:rPr>
        <w:t xml:space="preserve">le contenu de la Convention. </w:t>
      </w:r>
    </w:p>
    <w:p w:rsidR="00456018" w:rsidRPr="000165C3" w:rsidRDefault="00D91E54" w:rsidP="000165C3">
      <w:pPr>
        <w:pStyle w:val="SingleTxtG"/>
        <w:tabs>
          <w:tab w:val="left" w:pos="1689"/>
        </w:tabs>
        <w:rPr>
          <w:lang w:val="fr-FR"/>
        </w:rPr>
      </w:pPr>
      <w:r w:rsidRPr="000165C3">
        <w:rPr>
          <w:lang w:val="fr-FR"/>
        </w:rPr>
        <w:t>29</w:t>
      </w:r>
      <w:r w:rsidR="00EE39E6" w:rsidRPr="000165C3">
        <w:rPr>
          <w:lang w:val="fr-FR"/>
        </w:rPr>
        <w:t>.</w:t>
      </w:r>
      <w:r w:rsidR="00EE39E6" w:rsidRPr="000165C3">
        <w:rPr>
          <w:lang w:val="fr-FR"/>
        </w:rPr>
        <w:tab/>
      </w:r>
      <w:r w:rsidR="00456018" w:rsidRPr="000165C3">
        <w:rPr>
          <w:lang w:val="fr-FR"/>
        </w:rPr>
        <w:t xml:space="preserve">Le Comité </w:t>
      </w:r>
      <w:r w:rsidR="00C71D80" w:rsidRPr="000165C3">
        <w:rPr>
          <w:lang w:val="fr-FR"/>
        </w:rPr>
        <w:t>prend note des efforts déployés par l’</w:t>
      </w:r>
      <w:r w:rsidR="00146F65" w:rsidRPr="000165C3">
        <w:rPr>
          <w:lang w:val="fr-FR"/>
        </w:rPr>
        <w:t>État</w:t>
      </w:r>
      <w:r w:rsidR="00C71D80" w:rsidRPr="000165C3">
        <w:rPr>
          <w:lang w:val="fr-FR"/>
        </w:rPr>
        <w:t xml:space="preserve"> partie pour garantir un accès aux services de santé à tous les travailleurs migrants quel que soit leur statut, dans les mêmes conditions que les nationaux. </w:t>
      </w:r>
      <w:r w:rsidR="00456018" w:rsidRPr="000165C3">
        <w:rPr>
          <w:lang w:val="fr-FR"/>
        </w:rPr>
        <w:t>Cependant, le Comité déplore les informations indiquant que la plupart des travailleurs migrants, surtout ceux en situation irrégulière, rencontrent des difficultés de prise en charge ou de traitement en cas d’urgence et que la plupart d’entre eux ont peur d’être arrêté</w:t>
      </w:r>
      <w:r w:rsidR="005138F2" w:rsidRPr="000165C3">
        <w:rPr>
          <w:lang w:val="fr-FR"/>
        </w:rPr>
        <w:t>s</w:t>
      </w:r>
      <w:r w:rsidR="00456018" w:rsidRPr="000165C3">
        <w:rPr>
          <w:lang w:val="fr-FR"/>
        </w:rPr>
        <w:t xml:space="preserve"> par les autorités s’ils demandent de l’aide </w:t>
      </w:r>
      <w:r w:rsidR="00456018" w:rsidRPr="000165C3">
        <w:rPr>
          <w:lang w:val="fr-FR"/>
        </w:rPr>
        <w:lastRenderedPageBreak/>
        <w:t>médicale.</w:t>
      </w:r>
      <w:r w:rsidR="00C71D80" w:rsidRPr="000165C3">
        <w:rPr>
          <w:lang w:val="fr-FR"/>
        </w:rPr>
        <w:t xml:space="preserve"> Le Comité regrette également que les travailleurs migrants, surtout ceux, en situation irrégulière </w:t>
      </w:r>
      <w:r w:rsidR="00D33648" w:rsidRPr="000165C3">
        <w:rPr>
          <w:lang w:val="fr-FR"/>
        </w:rPr>
        <w:t>aie</w:t>
      </w:r>
      <w:r w:rsidR="00C71D80" w:rsidRPr="000165C3">
        <w:rPr>
          <w:lang w:val="fr-FR"/>
        </w:rPr>
        <w:t>nt souvent des conditions de vie précaires, sans accès aux services sanitaires de base.</w:t>
      </w:r>
    </w:p>
    <w:p w:rsidR="00456018" w:rsidRPr="000165C3" w:rsidRDefault="00D91E54" w:rsidP="000165C3">
      <w:pPr>
        <w:pStyle w:val="SingleTxtG"/>
        <w:tabs>
          <w:tab w:val="left" w:pos="1689"/>
        </w:tabs>
        <w:rPr>
          <w:lang w:val="fr-FR"/>
        </w:rPr>
      </w:pPr>
      <w:r w:rsidRPr="000165C3">
        <w:rPr>
          <w:lang w:val="fr-FR"/>
        </w:rPr>
        <w:t>30</w:t>
      </w:r>
      <w:r w:rsidR="00EE39E6" w:rsidRPr="000165C3">
        <w:rPr>
          <w:lang w:val="fr-FR"/>
        </w:rPr>
        <w:t>.</w:t>
      </w:r>
      <w:r w:rsidR="00EE39E6" w:rsidRPr="000165C3">
        <w:rPr>
          <w:lang w:val="fr-FR"/>
        </w:rPr>
        <w:tab/>
      </w:r>
      <w:r w:rsidR="00456018" w:rsidRPr="000165C3">
        <w:rPr>
          <w:b/>
          <w:lang w:val="fr-FR"/>
        </w:rPr>
        <w:t>Le Comité recommande à l’État partie de mettre en place des mesures effectives qui assurent aux travailleurs migrants et aux membres de leur famille, y compris ceux en situation irrégulière, l’accès aux soins médicaux d’urgence</w:t>
      </w:r>
      <w:r w:rsidR="00C71D80" w:rsidRPr="000165C3">
        <w:rPr>
          <w:b/>
          <w:lang w:val="fr-FR"/>
        </w:rPr>
        <w:t>, ainsi qu’aux services sanitaires de base</w:t>
      </w:r>
      <w:r w:rsidR="00456018" w:rsidRPr="000165C3">
        <w:rPr>
          <w:b/>
          <w:lang w:val="fr-FR"/>
        </w:rPr>
        <w:t>. Le Comité recommande également de mener des campagnes de sensibilisation auprès des praticiens de la santé sur les droits des travailleurs migrants.</w:t>
      </w:r>
      <w:r w:rsidR="007D0271" w:rsidRPr="000165C3">
        <w:rPr>
          <w:b/>
          <w:lang w:val="fr-FR"/>
        </w:rPr>
        <w:t xml:space="preserve"> </w:t>
      </w:r>
    </w:p>
    <w:p w:rsidR="00456018" w:rsidRPr="000165C3" w:rsidRDefault="00D91E54" w:rsidP="000165C3">
      <w:pPr>
        <w:pStyle w:val="SingleTxtG"/>
        <w:tabs>
          <w:tab w:val="left" w:pos="1689"/>
        </w:tabs>
        <w:rPr>
          <w:lang w:val="fr-FR"/>
        </w:rPr>
      </w:pPr>
      <w:r w:rsidRPr="000165C3">
        <w:rPr>
          <w:lang w:val="fr-FR"/>
        </w:rPr>
        <w:t>31</w:t>
      </w:r>
      <w:r w:rsidR="00EE39E6" w:rsidRPr="000165C3">
        <w:rPr>
          <w:lang w:val="fr-FR"/>
        </w:rPr>
        <w:t>.</w:t>
      </w:r>
      <w:r w:rsidR="00EE39E6" w:rsidRPr="000165C3">
        <w:rPr>
          <w:lang w:val="fr-FR"/>
        </w:rPr>
        <w:tab/>
      </w:r>
      <w:r w:rsidR="00456018" w:rsidRPr="000165C3">
        <w:rPr>
          <w:lang w:val="fr-FR"/>
        </w:rPr>
        <w:t xml:space="preserve">Le Comité </w:t>
      </w:r>
      <w:r w:rsidR="008834D3" w:rsidRPr="000165C3">
        <w:rPr>
          <w:lang w:val="fr-FR"/>
        </w:rPr>
        <w:t xml:space="preserve">note </w:t>
      </w:r>
      <w:r w:rsidR="00456018" w:rsidRPr="000165C3">
        <w:rPr>
          <w:lang w:val="fr-FR"/>
        </w:rPr>
        <w:t>avec préoccupation</w:t>
      </w:r>
      <w:r w:rsidR="00C62B86" w:rsidRPr="000165C3">
        <w:rPr>
          <w:lang w:val="fr-FR"/>
        </w:rPr>
        <w:t xml:space="preserve"> des informations </w:t>
      </w:r>
      <w:r w:rsidR="008834D3" w:rsidRPr="000165C3">
        <w:rPr>
          <w:lang w:val="fr-FR"/>
        </w:rPr>
        <w:t xml:space="preserve">reçues </w:t>
      </w:r>
      <w:r w:rsidR="00C62B86" w:rsidRPr="000165C3">
        <w:rPr>
          <w:lang w:val="fr-FR"/>
        </w:rPr>
        <w:t>selon lesquelles</w:t>
      </w:r>
      <w:r w:rsidR="00456018" w:rsidRPr="000165C3">
        <w:rPr>
          <w:lang w:val="fr-FR"/>
        </w:rPr>
        <w:t xml:space="preserve"> l’</w:t>
      </w:r>
      <w:r w:rsidR="00146F65" w:rsidRPr="000165C3">
        <w:rPr>
          <w:lang w:val="fr-FR"/>
        </w:rPr>
        <w:t>État</w:t>
      </w:r>
      <w:r w:rsidR="00456018" w:rsidRPr="000165C3">
        <w:rPr>
          <w:lang w:val="fr-FR"/>
        </w:rPr>
        <w:t xml:space="preserve"> partie mène des expulsions collectives de travailleurs migrants</w:t>
      </w:r>
      <w:r w:rsidR="008834D3" w:rsidRPr="000165C3">
        <w:rPr>
          <w:lang w:val="fr-FR"/>
        </w:rPr>
        <w:t xml:space="preserve"> en situation irrégulière</w:t>
      </w:r>
      <w:r w:rsidR="00456018" w:rsidRPr="000165C3">
        <w:rPr>
          <w:lang w:val="fr-FR"/>
        </w:rPr>
        <w:t xml:space="preserve"> et </w:t>
      </w:r>
      <w:r w:rsidR="00020516" w:rsidRPr="000165C3">
        <w:rPr>
          <w:lang w:val="fr-FR"/>
        </w:rPr>
        <w:t xml:space="preserve">des </w:t>
      </w:r>
      <w:r w:rsidR="00456018" w:rsidRPr="000165C3">
        <w:rPr>
          <w:lang w:val="fr-FR"/>
        </w:rPr>
        <w:t>membres de leur famille vers l’Algérie et la Mauritanie et que souvent les migrants, notamment des femmes enceintes et des mineurs non accompagnés</w:t>
      </w:r>
      <w:r w:rsidR="005138F2" w:rsidRPr="000165C3">
        <w:rPr>
          <w:lang w:val="fr-FR"/>
        </w:rPr>
        <w:t>,</w:t>
      </w:r>
      <w:r w:rsidR="00456018" w:rsidRPr="000165C3">
        <w:rPr>
          <w:lang w:val="fr-FR"/>
        </w:rPr>
        <w:t xml:space="preserve"> sont abandonnés dans des zones désertiques y compris dans des zones minées et des zones où ils sont susceptibles d’être victimes de violences, y compris</w:t>
      </w:r>
      <w:r w:rsidR="005138F2" w:rsidRPr="000165C3">
        <w:rPr>
          <w:lang w:val="fr-FR"/>
        </w:rPr>
        <w:t>,</w:t>
      </w:r>
      <w:r w:rsidR="00456018" w:rsidRPr="000165C3">
        <w:rPr>
          <w:lang w:val="fr-FR"/>
        </w:rPr>
        <w:t xml:space="preserve"> </w:t>
      </w:r>
      <w:r w:rsidR="005138F2" w:rsidRPr="000165C3">
        <w:rPr>
          <w:lang w:val="fr-FR"/>
        </w:rPr>
        <w:t xml:space="preserve">pour les femmes, </w:t>
      </w:r>
      <w:r w:rsidR="00456018" w:rsidRPr="000165C3">
        <w:rPr>
          <w:lang w:val="fr-FR"/>
        </w:rPr>
        <w:t xml:space="preserve">de violences sexuelles, dans des conditions de précarité qui les rendent plus vulnérables à des agressions et à l’exploitation. </w:t>
      </w:r>
      <w:r w:rsidR="000D7C03" w:rsidRPr="000165C3">
        <w:rPr>
          <w:lang w:val="fr-FR"/>
        </w:rPr>
        <w:t>Tout en notant que l’État partie a fait des efforts pour mettre en place des mécanismes de surveillance,</w:t>
      </w:r>
      <w:r w:rsidR="00EE39E6" w:rsidRPr="000165C3">
        <w:rPr>
          <w:lang w:val="fr-FR"/>
        </w:rPr>
        <w:t xml:space="preserve"> </w:t>
      </w:r>
      <w:r w:rsidR="00AC1062" w:rsidRPr="000165C3">
        <w:rPr>
          <w:lang w:val="fr-FR"/>
        </w:rPr>
        <w:t>l</w:t>
      </w:r>
      <w:r w:rsidR="00456018" w:rsidRPr="000165C3">
        <w:rPr>
          <w:lang w:val="fr-FR"/>
        </w:rPr>
        <w:t>e Comité</w:t>
      </w:r>
      <w:r w:rsidR="00AC1062" w:rsidRPr="000165C3">
        <w:rPr>
          <w:lang w:val="fr-FR"/>
        </w:rPr>
        <w:t xml:space="preserve"> note que des efforts supplémentaires sont nécessaires pour assurer</w:t>
      </w:r>
      <w:r w:rsidR="00EE39E6" w:rsidRPr="000165C3">
        <w:rPr>
          <w:lang w:val="fr-FR"/>
        </w:rPr>
        <w:t xml:space="preserve"> </w:t>
      </w:r>
      <w:r w:rsidR="00456018" w:rsidRPr="000165C3">
        <w:rPr>
          <w:lang w:val="fr-FR"/>
        </w:rPr>
        <w:t>l’application des dispositions légales concernant l’expulsion ou l</w:t>
      </w:r>
      <w:r w:rsidR="00C40D55" w:rsidRPr="000165C3">
        <w:rPr>
          <w:lang w:val="fr-FR"/>
        </w:rPr>
        <w:t>e refoulement</w:t>
      </w:r>
      <w:r w:rsidR="00456018" w:rsidRPr="000165C3">
        <w:rPr>
          <w:lang w:val="fr-FR"/>
        </w:rPr>
        <w:t>.</w:t>
      </w:r>
    </w:p>
    <w:p w:rsidR="00456018" w:rsidRPr="000165C3" w:rsidRDefault="00D91E54" w:rsidP="000165C3">
      <w:pPr>
        <w:pStyle w:val="SingleTxtG"/>
        <w:tabs>
          <w:tab w:val="left" w:pos="1689"/>
        </w:tabs>
        <w:rPr>
          <w:lang w:val="fr-FR"/>
        </w:rPr>
      </w:pPr>
      <w:r w:rsidRPr="000165C3">
        <w:rPr>
          <w:lang w:val="fr-FR"/>
        </w:rPr>
        <w:t>32</w:t>
      </w:r>
      <w:r w:rsidR="00EE39E6" w:rsidRPr="000165C3">
        <w:rPr>
          <w:lang w:val="fr-FR"/>
        </w:rPr>
        <w:t>.</w:t>
      </w:r>
      <w:r w:rsidR="00EE39E6" w:rsidRPr="000165C3">
        <w:rPr>
          <w:lang w:val="fr-FR"/>
        </w:rPr>
        <w:tab/>
      </w:r>
      <w:r w:rsidR="00456018" w:rsidRPr="000165C3">
        <w:rPr>
          <w:b/>
          <w:lang w:val="fr-FR"/>
        </w:rPr>
        <w:t xml:space="preserve">Le Comité recommande à l’État partie de prendre les mesures appropriées pour mettre en place un cadre juridique régissant les procédures d’expulsion/de renvoi conformément </w:t>
      </w:r>
      <w:r w:rsidR="008964A9" w:rsidRPr="000165C3">
        <w:rPr>
          <w:b/>
          <w:lang w:val="fr-FR"/>
        </w:rPr>
        <w:t>aux dispositions de</w:t>
      </w:r>
      <w:r w:rsidR="00C71D80" w:rsidRPr="000165C3">
        <w:rPr>
          <w:b/>
          <w:lang w:val="fr-FR"/>
        </w:rPr>
        <w:t xml:space="preserve"> </w:t>
      </w:r>
      <w:r w:rsidR="00456018" w:rsidRPr="000165C3">
        <w:rPr>
          <w:b/>
          <w:lang w:val="fr-FR"/>
        </w:rPr>
        <w:t xml:space="preserve">la Convention et de prendre en compte </w:t>
      </w:r>
      <w:r w:rsidR="008964A9" w:rsidRPr="000165C3">
        <w:rPr>
          <w:b/>
          <w:lang w:val="fr-FR"/>
        </w:rPr>
        <w:t>l’</w:t>
      </w:r>
      <w:r w:rsidR="000C60C0" w:rsidRPr="000165C3">
        <w:rPr>
          <w:b/>
          <w:lang w:val="fr-FR"/>
        </w:rPr>
        <w:t>o</w:t>
      </w:r>
      <w:r w:rsidR="004B30F4" w:rsidRPr="000165C3">
        <w:rPr>
          <w:b/>
          <w:lang w:val="fr-FR"/>
        </w:rPr>
        <w:t>bservation</w:t>
      </w:r>
      <w:r w:rsidR="00EE39E6" w:rsidRPr="000165C3">
        <w:rPr>
          <w:b/>
          <w:lang w:val="fr-FR"/>
        </w:rPr>
        <w:t xml:space="preserve"> </w:t>
      </w:r>
      <w:r w:rsidR="000C60C0" w:rsidRPr="000165C3">
        <w:rPr>
          <w:b/>
          <w:lang w:val="fr-FR"/>
        </w:rPr>
        <w:t>g</w:t>
      </w:r>
      <w:r w:rsidR="00456018" w:rsidRPr="000165C3">
        <w:rPr>
          <w:b/>
          <w:lang w:val="fr-FR"/>
        </w:rPr>
        <w:t xml:space="preserve">énérale </w:t>
      </w:r>
      <w:r w:rsidR="000C60C0" w:rsidRPr="000165C3">
        <w:rPr>
          <w:b/>
          <w:lang w:val="fr-FR"/>
        </w:rPr>
        <w:t>n</w:t>
      </w:r>
      <w:r w:rsidR="000C60C0" w:rsidRPr="000165C3">
        <w:rPr>
          <w:b/>
          <w:vertAlign w:val="superscript"/>
          <w:lang w:val="fr-FR"/>
        </w:rPr>
        <w:t>o</w:t>
      </w:r>
      <w:r w:rsidR="000C60C0" w:rsidRPr="000165C3">
        <w:rPr>
          <w:b/>
          <w:lang w:val="fr-FR"/>
        </w:rPr>
        <w:t> </w:t>
      </w:r>
      <w:r w:rsidR="00456018" w:rsidRPr="000165C3">
        <w:rPr>
          <w:b/>
          <w:lang w:val="fr-FR"/>
        </w:rPr>
        <w:t>2</w:t>
      </w:r>
      <w:r w:rsidR="008964A9" w:rsidRPr="000165C3">
        <w:rPr>
          <w:b/>
          <w:lang w:val="fr-FR"/>
        </w:rPr>
        <w:t xml:space="preserve"> du Comité</w:t>
      </w:r>
      <w:r w:rsidR="00456018" w:rsidRPr="000165C3">
        <w:rPr>
          <w:b/>
          <w:lang w:val="fr-FR"/>
        </w:rPr>
        <w:t xml:space="preserve"> qui énonce en particulier que les intéressés ont le droit de faire valoir les raisons pour lesquelles ils ne devraient pas être expulsés et de faire examiner leur cas par une autorité compétente. Le Comité recommande également à l’État partie de créer des mécanismes de surveillance qui garantissent que les reconduites à la frontière des migrants sont faites dans le strict respect des normes internationales </w:t>
      </w:r>
      <w:r w:rsidR="00605AF6" w:rsidRPr="000165C3">
        <w:rPr>
          <w:b/>
          <w:lang w:val="fr-FR"/>
        </w:rPr>
        <w:t xml:space="preserve">relatives aux </w:t>
      </w:r>
      <w:r w:rsidR="00456018" w:rsidRPr="000165C3">
        <w:rPr>
          <w:b/>
          <w:lang w:val="fr-FR"/>
        </w:rPr>
        <w:t xml:space="preserve">migrants. </w:t>
      </w:r>
    </w:p>
    <w:p w:rsidR="00456018" w:rsidRPr="000165C3" w:rsidRDefault="00D91E54" w:rsidP="000165C3">
      <w:pPr>
        <w:pStyle w:val="SingleTxtG"/>
        <w:tabs>
          <w:tab w:val="left" w:pos="1689"/>
        </w:tabs>
        <w:rPr>
          <w:lang w:val="fr-FR"/>
        </w:rPr>
      </w:pPr>
      <w:r w:rsidRPr="000165C3">
        <w:rPr>
          <w:lang w:val="fr-FR"/>
        </w:rPr>
        <w:t>33</w:t>
      </w:r>
      <w:r w:rsidR="00EE39E6" w:rsidRPr="000165C3">
        <w:rPr>
          <w:lang w:val="fr-FR"/>
        </w:rPr>
        <w:t>.</w:t>
      </w:r>
      <w:r w:rsidR="00EE39E6" w:rsidRPr="000165C3">
        <w:rPr>
          <w:lang w:val="fr-FR"/>
        </w:rPr>
        <w:tab/>
      </w:r>
      <w:r w:rsidR="00456018" w:rsidRPr="000165C3">
        <w:rPr>
          <w:lang w:val="fr-FR"/>
        </w:rPr>
        <w:t>Le Comité note que</w:t>
      </w:r>
      <w:r w:rsidR="007D0271" w:rsidRPr="000165C3">
        <w:rPr>
          <w:lang w:val="fr-FR"/>
        </w:rPr>
        <w:t xml:space="preserve"> </w:t>
      </w:r>
      <w:r w:rsidR="00456018" w:rsidRPr="000165C3">
        <w:rPr>
          <w:lang w:val="fr-FR"/>
        </w:rPr>
        <w:t xml:space="preserve">l’article 19 de la loi </w:t>
      </w:r>
      <w:r w:rsidR="00B36D35" w:rsidRPr="000165C3">
        <w:rPr>
          <w:lang w:val="fr-FR"/>
        </w:rPr>
        <w:t>n</w:t>
      </w:r>
      <w:r w:rsidR="00B36D35" w:rsidRPr="000165C3">
        <w:rPr>
          <w:vertAlign w:val="superscript"/>
          <w:lang w:val="fr-FR"/>
        </w:rPr>
        <w:t>o</w:t>
      </w:r>
      <w:r w:rsidR="00B36D35" w:rsidRPr="000165C3">
        <w:rPr>
          <w:lang w:val="fr-FR"/>
        </w:rPr>
        <w:t> </w:t>
      </w:r>
      <w:r w:rsidR="00456018" w:rsidRPr="000165C3">
        <w:rPr>
          <w:lang w:val="fr-FR"/>
        </w:rPr>
        <w:t>02-03 établi</w:t>
      </w:r>
      <w:r w:rsidR="009C5653" w:rsidRPr="000165C3">
        <w:rPr>
          <w:lang w:val="fr-FR"/>
        </w:rPr>
        <w:t>t</w:t>
      </w:r>
      <w:r w:rsidR="00456018" w:rsidRPr="000165C3">
        <w:rPr>
          <w:lang w:val="fr-FR"/>
        </w:rPr>
        <w:t xml:space="preserve"> dans quels cas le titre de séjour peut être retiré aux étrangers. Le Comité est préoccupé par les informations selon lesquelles les autorités marocaines confisquent et détruisent de manière systématique et arbitraire les documents des travailleurs migrants refoulés à la frontière, lorsqu’ils essayent de faire valoir leurs droits. </w:t>
      </w:r>
    </w:p>
    <w:p w:rsidR="00456018" w:rsidRPr="000165C3" w:rsidRDefault="00D91E54" w:rsidP="000165C3">
      <w:pPr>
        <w:pStyle w:val="SingleTxtG"/>
        <w:tabs>
          <w:tab w:val="left" w:pos="1689"/>
        </w:tabs>
        <w:rPr>
          <w:b/>
          <w:lang w:val="fr-FR"/>
        </w:rPr>
      </w:pPr>
      <w:r w:rsidRPr="000165C3">
        <w:rPr>
          <w:lang w:val="fr-FR"/>
        </w:rPr>
        <w:t>34</w:t>
      </w:r>
      <w:r w:rsidR="00EE39E6" w:rsidRPr="000165C3">
        <w:rPr>
          <w:lang w:val="fr-FR"/>
        </w:rPr>
        <w:t>.</w:t>
      </w:r>
      <w:r w:rsidR="00EE39E6" w:rsidRPr="000165C3">
        <w:rPr>
          <w:lang w:val="fr-FR"/>
        </w:rPr>
        <w:tab/>
      </w:r>
      <w:r w:rsidR="00456018" w:rsidRPr="000165C3">
        <w:rPr>
          <w:b/>
          <w:lang w:val="fr-FR"/>
        </w:rPr>
        <w:t xml:space="preserve">Le Comité recommande à l’État partie de prendre des mesures adéquates pour mettre un terme aux abus et aux violations dont sont victimes les travailleurs migrants et les membres de leur famille. En particulier, il prie instamment l’État partie de créer un mécanisme de surveillance des activités des autorités marocaines chargées </w:t>
      </w:r>
      <w:r w:rsidR="002E48EB" w:rsidRPr="000165C3">
        <w:rPr>
          <w:b/>
          <w:lang w:val="fr-FR"/>
        </w:rPr>
        <w:t>d</w:t>
      </w:r>
      <w:r w:rsidR="00456018" w:rsidRPr="000165C3">
        <w:rPr>
          <w:b/>
          <w:lang w:val="fr-FR"/>
        </w:rPr>
        <w:t xml:space="preserve">es procédures de migration </w:t>
      </w:r>
      <w:r w:rsidR="002E48EB" w:rsidRPr="000165C3">
        <w:rPr>
          <w:b/>
          <w:lang w:val="fr-FR"/>
        </w:rPr>
        <w:t xml:space="preserve">ou impliquées dans ces procédures </w:t>
      </w:r>
      <w:r w:rsidR="00456018" w:rsidRPr="000165C3">
        <w:rPr>
          <w:b/>
          <w:lang w:val="fr-FR"/>
        </w:rPr>
        <w:t>afin de garantir que les abus et les violations commis à l’encontre de travailleurs migrants et des membres de leur famille, tels que la confiscation et la destruction de leurs documents d’identité, fassent l’objet d’une enquête et que les responsables soient poursuivis et sanctionnés, conformément à l’article</w:t>
      </w:r>
      <w:r w:rsidR="009909A1" w:rsidRPr="000165C3">
        <w:rPr>
          <w:b/>
          <w:lang w:val="fr-FR"/>
        </w:rPr>
        <w:t> </w:t>
      </w:r>
      <w:r w:rsidR="00456018" w:rsidRPr="000165C3">
        <w:rPr>
          <w:b/>
          <w:lang w:val="fr-FR"/>
        </w:rPr>
        <w:t xml:space="preserve">21 de la Convention. </w:t>
      </w:r>
    </w:p>
    <w:p w:rsidR="00456018" w:rsidRPr="000165C3" w:rsidRDefault="00D91E54" w:rsidP="000165C3">
      <w:pPr>
        <w:pStyle w:val="SingleTxtG"/>
        <w:tabs>
          <w:tab w:val="left" w:pos="1689"/>
        </w:tabs>
        <w:rPr>
          <w:b/>
          <w:lang w:val="fr-FR"/>
        </w:rPr>
      </w:pPr>
      <w:r w:rsidRPr="000165C3">
        <w:rPr>
          <w:lang w:val="fr-FR"/>
        </w:rPr>
        <w:t>35</w:t>
      </w:r>
      <w:r w:rsidR="00EE39E6" w:rsidRPr="000165C3">
        <w:rPr>
          <w:lang w:val="fr-FR"/>
        </w:rPr>
        <w:t>.</w:t>
      </w:r>
      <w:r w:rsidR="00EE39E6" w:rsidRPr="000165C3">
        <w:rPr>
          <w:lang w:val="fr-FR"/>
        </w:rPr>
        <w:tab/>
      </w:r>
      <w:r w:rsidR="00456018" w:rsidRPr="000165C3">
        <w:rPr>
          <w:lang w:val="fr-FR"/>
        </w:rPr>
        <w:t>Tout en notant qu’un projet de loi sur les travailleurs domestiques a été adopté par le Conseil du gouvernement de l’</w:t>
      </w:r>
      <w:r w:rsidR="00146F65" w:rsidRPr="000165C3">
        <w:rPr>
          <w:lang w:val="fr-FR"/>
        </w:rPr>
        <w:t>État</w:t>
      </w:r>
      <w:r w:rsidR="00456018" w:rsidRPr="000165C3">
        <w:rPr>
          <w:lang w:val="fr-FR"/>
        </w:rPr>
        <w:t xml:space="preserve"> partie, le 2 mai 2013</w:t>
      </w:r>
      <w:r w:rsidR="00C71D80" w:rsidRPr="000165C3">
        <w:rPr>
          <w:lang w:val="fr-FR"/>
        </w:rPr>
        <w:t xml:space="preserve"> et soumis au Parlement, le 8</w:t>
      </w:r>
      <w:r w:rsidR="00060114" w:rsidRPr="000165C3">
        <w:rPr>
          <w:lang w:val="fr-FR"/>
        </w:rPr>
        <w:t> </w:t>
      </w:r>
      <w:r w:rsidR="00C71D80" w:rsidRPr="000165C3">
        <w:rPr>
          <w:lang w:val="fr-FR"/>
        </w:rPr>
        <w:t>août 2013</w:t>
      </w:r>
      <w:r w:rsidR="00456018" w:rsidRPr="000165C3">
        <w:rPr>
          <w:lang w:val="fr-FR"/>
        </w:rPr>
        <w:t xml:space="preserve">, le Comité note avec préoccupation que les travailleurs domestiques migrants, y compris ceux en situation irrégulière, et en particulier les femmes, sont particulièrement exposés à différentes formes d’exploitation. </w:t>
      </w:r>
    </w:p>
    <w:p w:rsidR="00456018" w:rsidRPr="000165C3" w:rsidRDefault="00D91E54" w:rsidP="000165C3">
      <w:pPr>
        <w:pStyle w:val="SingleTxtG"/>
        <w:rPr>
          <w:b/>
          <w:lang w:val="fr-FR"/>
        </w:rPr>
      </w:pPr>
      <w:r w:rsidRPr="000165C3">
        <w:rPr>
          <w:lang w:val="fr-FR"/>
        </w:rPr>
        <w:t>36</w:t>
      </w:r>
      <w:r w:rsidR="00EE39E6" w:rsidRPr="000165C3">
        <w:rPr>
          <w:lang w:val="fr-FR"/>
        </w:rPr>
        <w:t>.</w:t>
      </w:r>
      <w:r w:rsidR="00EE39E6" w:rsidRPr="000165C3">
        <w:rPr>
          <w:lang w:val="fr-FR"/>
        </w:rPr>
        <w:tab/>
      </w:r>
      <w:r w:rsidR="00456018" w:rsidRPr="000165C3">
        <w:rPr>
          <w:b/>
          <w:lang w:val="fr-FR"/>
        </w:rPr>
        <w:t>Le Comité recommande à l’</w:t>
      </w:r>
      <w:r w:rsidR="00146F65" w:rsidRPr="000165C3">
        <w:rPr>
          <w:b/>
          <w:lang w:val="fr-FR"/>
        </w:rPr>
        <w:t>État</w:t>
      </w:r>
      <w:r w:rsidR="00456018" w:rsidRPr="000165C3">
        <w:rPr>
          <w:b/>
          <w:lang w:val="fr-FR"/>
        </w:rPr>
        <w:t xml:space="preserve"> partie </w:t>
      </w:r>
      <w:r w:rsidR="00C71D80" w:rsidRPr="000165C3">
        <w:rPr>
          <w:b/>
          <w:lang w:val="fr-FR"/>
        </w:rPr>
        <w:t xml:space="preserve">de se conformer, dans son </w:t>
      </w:r>
      <w:r w:rsidR="00456018" w:rsidRPr="000165C3">
        <w:rPr>
          <w:b/>
          <w:lang w:val="fr-FR"/>
        </w:rPr>
        <w:t>projet de loi sur les travailleurs domestiques</w:t>
      </w:r>
      <w:r w:rsidR="004B30F4" w:rsidRPr="000165C3">
        <w:rPr>
          <w:b/>
          <w:lang w:val="fr-FR"/>
        </w:rPr>
        <w:t>,</w:t>
      </w:r>
      <w:r w:rsidR="00456018" w:rsidRPr="000165C3">
        <w:rPr>
          <w:b/>
          <w:lang w:val="fr-FR"/>
        </w:rPr>
        <w:t xml:space="preserve"> </w:t>
      </w:r>
      <w:r w:rsidR="004B30F4" w:rsidRPr="000165C3">
        <w:rPr>
          <w:b/>
          <w:lang w:val="fr-FR"/>
        </w:rPr>
        <w:t>aux</w:t>
      </w:r>
      <w:r w:rsidR="00456018" w:rsidRPr="000165C3">
        <w:rPr>
          <w:b/>
          <w:lang w:val="fr-FR"/>
        </w:rPr>
        <w:t xml:space="preserve"> dispositions de la Convention, et </w:t>
      </w:r>
      <w:r w:rsidR="004B30F4" w:rsidRPr="000165C3">
        <w:rPr>
          <w:b/>
          <w:lang w:val="fr-FR"/>
        </w:rPr>
        <w:t xml:space="preserve">de prendre </w:t>
      </w:r>
      <w:r w:rsidR="00456018" w:rsidRPr="000165C3">
        <w:rPr>
          <w:b/>
          <w:lang w:val="fr-FR"/>
        </w:rPr>
        <w:t xml:space="preserve">en compte les </w:t>
      </w:r>
      <w:r w:rsidR="00782F24" w:rsidRPr="000165C3">
        <w:rPr>
          <w:b/>
          <w:lang w:val="fr-FR"/>
        </w:rPr>
        <w:t xml:space="preserve">éléments </w:t>
      </w:r>
      <w:r w:rsidR="00456018" w:rsidRPr="000165C3">
        <w:rPr>
          <w:b/>
          <w:lang w:val="fr-FR"/>
        </w:rPr>
        <w:t>prévus dans l’</w:t>
      </w:r>
      <w:r w:rsidR="00C20420" w:rsidRPr="000165C3">
        <w:rPr>
          <w:b/>
          <w:lang w:val="fr-FR"/>
        </w:rPr>
        <w:t>o</w:t>
      </w:r>
      <w:r w:rsidR="00456018" w:rsidRPr="000165C3">
        <w:rPr>
          <w:b/>
          <w:lang w:val="fr-FR"/>
        </w:rPr>
        <w:t>bservation générale n</w:t>
      </w:r>
      <w:r w:rsidR="00C20420" w:rsidRPr="000165C3">
        <w:rPr>
          <w:b/>
          <w:vertAlign w:val="superscript"/>
          <w:lang w:val="fr-FR"/>
        </w:rPr>
        <w:t>o</w:t>
      </w:r>
      <w:r w:rsidR="00C20420" w:rsidRPr="000165C3">
        <w:rPr>
          <w:b/>
          <w:lang w:val="fr-FR"/>
        </w:rPr>
        <w:t> </w:t>
      </w:r>
      <w:r w:rsidR="00456018" w:rsidRPr="000165C3">
        <w:rPr>
          <w:b/>
          <w:lang w:val="fr-FR"/>
        </w:rPr>
        <w:t xml:space="preserve">1 (2010) du Comité sur les travailleurs domestiques migrants, à savoir: </w:t>
      </w:r>
    </w:p>
    <w:p w:rsidR="00456018" w:rsidRPr="000165C3" w:rsidRDefault="005F1C46" w:rsidP="00782F24">
      <w:pPr>
        <w:pStyle w:val="SingleTxtG"/>
        <w:rPr>
          <w:b/>
          <w:lang w:val="fr-FR"/>
        </w:rPr>
      </w:pPr>
      <w:r w:rsidRPr="000165C3">
        <w:rPr>
          <w:b/>
          <w:lang w:val="fr-FR"/>
        </w:rPr>
        <w:lastRenderedPageBreak/>
        <w:tab/>
      </w:r>
      <w:r w:rsidR="007D0271" w:rsidRPr="000165C3">
        <w:rPr>
          <w:b/>
          <w:lang w:val="fr-FR"/>
        </w:rPr>
        <w:t>a)</w:t>
      </w:r>
      <w:r w:rsidR="007D0271" w:rsidRPr="000165C3">
        <w:rPr>
          <w:b/>
          <w:lang w:val="fr-FR"/>
        </w:rPr>
        <w:tab/>
      </w:r>
      <w:r w:rsidR="00456018" w:rsidRPr="000165C3">
        <w:rPr>
          <w:b/>
          <w:lang w:val="fr-FR"/>
        </w:rPr>
        <w:t>Des inspections d</w:t>
      </w:r>
      <w:r w:rsidR="00782F24" w:rsidRPr="000165C3">
        <w:rPr>
          <w:b/>
          <w:lang w:val="fr-FR"/>
        </w:rPr>
        <w:t>u</w:t>
      </w:r>
      <w:r w:rsidR="00456018" w:rsidRPr="000165C3">
        <w:rPr>
          <w:b/>
          <w:lang w:val="fr-FR"/>
        </w:rPr>
        <w:t xml:space="preserve"> travail </w:t>
      </w:r>
      <w:r w:rsidR="00782F24" w:rsidRPr="000165C3">
        <w:rPr>
          <w:b/>
          <w:lang w:val="fr-FR"/>
        </w:rPr>
        <w:t xml:space="preserve">pour </w:t>
      </w:r>
      <w:r w:rsidR="00C62B86" w:rsidRPr="000165C3">
        <w:rPr>
          <w:b/>
          <w:lang w:val="fr-FR"/>
        </w:rPr>
        <w:t>surveille</w:t>
      </w:r>
      <w:r w:rsidR="00782F24" w:rsidRPr="000165C3">
        <w:rPr>
          <w:b/>
          <w:lang w:val="fr-FR"/>
        </w:rPr>
        <w:t xml:space="preserve">r </w:t>
      </w:r>
      <w:r w:rsidR="00456018" w:rsidRPr="000165C3">
        <w:rPr>
          <w:b/>
          <w:lang w:val="fr-FR"/>
        </w:rPr>
        <w:t>les conditions de travail des travailleurs domestiques migrants</w:t>
      </w:r>
      <w:r w:rsidR="00146F65" w:rsidRPr="000165C3">
        <w:rPr>
          <w:b/>
          <w:lang w:val="fr-FR"/>
        </w:rPr>
        <w:t>;</w:t>
      </w:r>
      <w:r w:rsidR="00456018" w:rsidRPr="000165C3">
        <w:rPr>
          <w:b/>
          <w:lang w:val="fr-FR"/>
        </w:rPr>
        <w:t xml:space="preserve"> </w:t>
      </w:r>
    </w:p>
    <w:p w:rsidR="00456018" w:rsidRPr="000165C3" w:rsidRDefault="005F1C46" w:rsidP="00F5475B">
      <w:pPr>
        <w:pStyle w:val="SingleTxtG"/>
        <w:rPr>
          <w:b/>
          <w:lang w:val="fr-FR"/>
        </w:rPr>
      </w:pPr>
      <w:r w:rsidRPr="000165C3">
        <w:rPr>
          <w:b/>
          <w:lang w:val="fr-FR"/>
        </w:rPr>
        <w:tab/>
      </w:r>
      <w:r w:rsidR="007D0271" w:rsidRPr="000165C3">
        <w:rPr>
          <w:b/>
          <w:lang w:val="fr-FR"/>
        </w:rPr>
        <w:t>b)</w:t>
      </w:r>
      <w:r w:rsidR="007D0271" w:rsidRPr="000165C3">
        <w:rPr>
          <w:b/>
          <w:lang w:val="fr-FR"/>
        </w:rPr>
        <w:tab/>
      </w:r>
      <w:r w:rsidR="00456018" w:rsidRPr="000165C3">
        <w:rPr>
          <w:b/>
          <w:lang w:val="fr-FR"/>
        </w:rPr>
        <w:t>L’imposition de</w:t>
      </w:r>
      <w:r w:rsidR="00F5475B" w:rsidRPr="000165C3">
        <w:rPr>
          <w:b/>
          <w:lang w:val="fr-FR"/>
        </w:rPr>
        <w:t xml:space="preserve"> sanctions </w:t>
      </w:r>
      <w:r w:rsidR="00456018" w:rsidRPr="000165C3">
        <w:rPr>
          <w:b/>
          <w:lang w:val="fr-FR"/>
        </w:rPr>
        <w:t>et autres pénalités aux employeurs qui exploitent des travailleurs domestiques migrants ou qui les soumettent au travail forcé et leur infligent des sévices, en particulier dans le cadre de l’économie informelle</w:t>
      </w:r>
      <w:r w:rsidR="00F5475B" w:rsidRPr="000165C3">
        <w:rPr>
          <w:b/>
          <w:lang w:val="fr-FR"/>
        </w:rPr>
        <w:t>;</w:t>
      </w:r>
    </w:p>
    <w:p w:rsidR="00456018" w:rsidRPr="000165C3" w:rsidRDefault="005F1C46" w:rsidP="00F5475B">
      <w:pPr>
        <w:pStyle w:val="SingleTxtG"/>
        <w:rPr>
          <w:b/>
          <w:lang w:val="fr-FR"/>
        </w:rPr>
      </w:pPr>
      <w:r w:rsidRPr="000165C3">
        <w:rPr>
          <w:b/>
          <w:lang w:val="fr-FR"/>
        </w:rPr>
        <w:tab/>
      </w:r>
      <w:r w:rsidR="007D0271" w:rsidRPr="000165C3">
        <w:rPr>
          <w:b/>
          <w:lang w:val="fr-FR"/>
        </w:rPr>
        <w:t>c)</w:t>
      </w:r>
      <w:r w:rsidR="007D0271" w:rsidRPr="000165C3">
        <w:rPr>
          <w:b/>
          <w:lang w:val="fr-FR"/>
        </w:rPr>
        <w:tab/>
      </w:r>
      <w:r w:rsidR="00456018" w:rsidRPr="000165C3">
        <w:rPr>
          <w:b/>
          <w:lang w:val="fr-FR"/>
        </w:rPr>
        <w:t xml:space="preserve">L’accès à des mécanismes efficaces pour porter plainte contre les employeurs et </w:t>
      </w:r>
      <w:r w:rsidR="00F201DF" w:rsidRPr="000165C3">
        <w:rPr>
          <w:b/>
          <w:lang w:val="fr-FR"/>
        </w:rPr>
        <w:t xml:space="preserve">obtenir que ceux qui sont responsables de pratiques abusives soient </w:t>
      </w:r>
      <w:r w:rsidR="00456018" w:rsidRPr="000165C3">
        <w:rPr>
          <w:b/>
          <w:lang w:val="fr-FR"/>
        </w:rPr>
        <w:t>poursuiv</w:t>
      </w:r>
      <w:r w:rsidR="00F201DF" w:rsidRPr="000165C3">
        <w:rPr>
          <w:b/>
          <w:lang w:val="fr-FR"/>
        </w:rPr>
        <w:t xml:space="preserve">is </w:t>
      </w:r>
      <w:r w:rsidR="00456018" w:rsidRPr="000165C3">
        <w:rPr>
          <w:b/>
          <w:lang w:val="fr-FR"/>
        </w:rPr>
        <w:t>et sanctionn</w:t>
      </w:r>
      <w:r w:rsidR="00F201DF" w:rsidRPr="000165C3">
        <w:rPr>
          <w:b/>
          <w:lang w:val="fr-FR"/>
        </w:rPr>
        <w:t>és</w:t>
      </w:r>
      <w:r w:rsidR="00456018" w:rsidRPr="000165C3">
        <w:rPr>
          <w:b/>
          <w:lang w:val="fr-FR"/>
        </w:rPr>
        <w:t xml:space="preserve">. </w:t>
      </w:r>
    </w:p>
    <w:p w:rsidR="004B30F4" w:rsidRPr="000165C3" w:rsidRDefault="00D91E54" w:rsidP="000165C3">
      <w:pPr>
        <w:pStyle w:val="SingleTxtG"/>
        <w:tabs>
          <w:tab w:val="left" w:pos="1689"/>
        </w:tabs>
        <w:rPr>
          <w:lang w:val="fr-FR"/>
        </w:rPr>
      </w:pPr>
      <w:r w:rsidRPr="000165C3">
        <w:rPr>
          <w:lang w:val="fr-FR"/>
        </w:rPr>
        <w:t>37</w:t>
      </w:r>
      <w:r w:rsidR="00EE39E6" w:rsidRPr="000165C3">
        <w:rPr>
          <w:lang w:val="fr-FR"/>
        </w:rPr>
        <w:t>.</w:t>
      </w:r>
      <w:r w:rsidR="00EE39E6" w:rsidRPr="000165C3">
        <w:rPr>
          <w:lang w:val="fr-FR"/>
        </w:rPr>
        <w:tab/>
      </w:r>
      <w:r w:rsidR="004B30F4" w:rsidRPr="000165C3">
        <w:rPr>
          <w:lang w:val="fr-FR"/>
        </w:rPr>
        <w:t xml:space="preserve">Le Comité </w:t>
      </w:r>
      <w:r w:rsidR="00C62B86" w:rsidRPr="000165C3">
        <w:rPr>
          <w:lang w:val="fr-FR"/>
        </w:rPr>
        <w:t>prend note d</w:t>
      </w:r>
      <w:r w:rsidR="004B30F4" w:rsidRPr="000165C3">
        <w:rPr>
          <w:lang w:val="fr-FR"/>
        </w:rPr>
        <w:t>es efforts déployés par l’</w:t>
      </w:r>
      <w:r w:rsidR="00146F65" w:rsidRPr="000165C3">
        <w:rPr>
          <w:lang w:val="fr-FR"/>
        </w:rPr>
        <w:t>État</w:t>
      </w:r>
      <w:r w:rsidR="004B30F4" w:rsidRPr="000165C3">
        <w:rPr>
          <w:lang w:val="fr-FR"/>
        </w:rPr>
        <w:t xml:space="preserve"> partie pour donner accès à tous les travailleurs migrants à l’enregistrement des naissances. Cependant, le Comité note avec préoccupation que</w:t>
      </w:r>
      <w:r w:rsidR="007F1D34" w:rsidRPr="000165C3">
        <w:rPr>
          <w:lang w:val="fr-FR"/>
        </w:rPr>
        <w:t>,</w:t>
      </w:r>
      <w:r w:rsidR="004B30F4" w:rsidRPr="000165C3">
        <w:rPr>
          <w:lang w:val="fr-FR"/>
        </w:rPr>
        <w:t xml:space="preserve"> dans la pratique, les travailleurs migrants, surtout ceux en situation irrégulière</w:t>
      </w:r>
      <w:r w:rsidR="007F1D34" w:rsidRPr="000165C3">
        <w:rPr>
          <w:lang w:val="fr-FR"/>
        </w:rPr>
        <w:t>,</w:t>
      </w:r>
      <w:r w:rsidR="004B30F4" w:rsidRPr="000165C3">
        <w:rPr>
          <w:lang w:val="fr-FR"/>
        </w:rPr>
        <w:t xml:space="preserve"> </w:t>
      </w:r>
      <w:r w:rsidR="007F1D34" w:rsidRPr="000165C3">
        <w:rPr>
          <w:lang w:val="fr-FR"/>
        </w:rPr>
        <w:t xml:space="preserve">se heurtent à </w:t>
      </w:r>
      <w:r w:rsidR="004B30F4" w:rsidRPr="000165C3">
        <w:rPr>
          <w:lang w:val="fr-FR"/>
        </w:rPr>
        <w:t>des obstacles administratifs lors</w:t>
      </w:r>
      <w:r w:rsidR="007F1D34" w:rsidRPr="000165C3">
        <w:rPr>
          <w:lang w:val="fr-FR"/>
        </w:rPr>
        <w:t>qu’ils veulent faire enregistrer une naissance</w:t>
      </w:r>
      <w:r w:rsidR="004B30F4" w:rsidRPr="000165C3">
        <w:rPr>
          <w:lang w:val="fr-FR"/>
        </w:rPr>
        <w:t>.</w:t>
      </w:r>
    </w:p>
    <w:p w:rsidR="004B30F4" w:rsidRPr="000165C3" w:rsidRDefault="00D91E54" w:rsidP="000165C3">
      <w:pPr>
        <w:pStyle w:val="SingleTxtG"/>
        <w:tabs>
          <w:tab w:val="left" w:pos="1689"/>
        </w:tabs>
        <w:rPr>
          <w:lang w:val="fr-FR"/>
        </w:rPr>
      </w:pPr>
      <w:r w:rsidRPr="000165C3">
        <w:rPr>
          <w:lang w:val="fr-FR"/>
        </w:rPr>
        <w:t>38</w:t>
      </w:r>
      <w:r w:rsidR="00EE39E6" w:rsidRPr="000165C3">
        <w:rPr>
          <w:lang w:val="fr-FR"/>
        </w:rPr>
        <w:t>.</w:t>
      </w:r>
      <w:r w:rsidR="00EE39E6" w:rsidRPr="000165C3">
        <w:rPr>
          <w:lang w:val="fr-FR"/>
        </w:rPr>
        <w:tab/>
      </w:r>
      <w:r w:rsidR="004B30F4" w:rsidRPr="000165C3">
        <w:rPr>
          <w:b/>
          <w:lang w:val="fr-FR"/>
        </w:rPr>
        <w:t>Le Comité recommande à l’État partie de prendre les mesures nécessaires pour assurer à tout enfant de travailleur migrant, y compris ceux en situation irrégulière</w:t>
      </w:r>
      <w:r w:rsidR="007F1D34" w:rsidRPr="000165C3">
        <w:rPr>
          <w:b/>
          <w:lang w:val="fr-FR"/>
        </w:rPr>
        <w:t>,</w:t>
      </w:r>
      <w:r w:rsidR="004B30F4" w:rsidRPr="000165C3">
        <w:rPr>
          <w:b/>
          <w:lang w:val="fr-FR"/>
        </w:rPr>
        <w:t xml:space="preserve"> l’enregistrement de sa naissance. </w:t>
      </w:r>
    </w:p>
    <w:p w:rsidR="00456018" w:rsidRPr="000165C3" w:rsidRDefault="00D91E54" w:rsidP="000165C3">
      <w:pPr>
        <w:pStyle w:val="SingleTxtG"/>
        <w:tabs>
          <w:tab w:val="left" w:pos="1689"/>
        </w:tabs>
        <w:rPr>
          <w:b/>
          <w:lang w:val="fr-FR"/>
        </w:rPr>
      </w:pPr>
      <w:r w:rsidRPr="000165C3">
        <w:rPr>
          <w:lang w:val="fr-FR"/>
        </w:rPr>
        <w:t>39</w:t>
      </w:r>
      <w:r w:rsidR="00EE39E6" w:rsidRPr="000165C3">
        <w:rPr>
          <w:lang w:val="fr-FR"/>
        </w:rPr>
        <w:t>.</w:t>
      </w:r>
      <w:r w:rsidR="00EE39E6" w:rsidRPr="000165C3">
        <w:rPr>
          <w:lang w:val="fr-FR"/>
        </w:rPr>
        <w:tab/>
      </w:r>
      <w:r w:rsidR="00456018" w:rsidRPr="000165C3">
        <w:rPr>
          <w:lang w:val="fr-FR"/>
        </w:rPr>
        <w:t>Le Comité note avec préoccupation que les enfants</w:t>
      </w:r>
      <w:r w:rsidR="00C62B86" w:rsidRPr="000165C3">
        <w:rPr>
          <w:lang w:val="fr-FR"/>
        </w:rPr>
        <w:t xml:space="preserve"> des</w:t>
      </w:r>
      <w:r w:rsidR="00456018" w:rsidRPr="000165C3">
        <w:rPr>
          <w:lang w:val="fr-FR"/>
        </w:rPr>
        <w:t xml:space="preserve"> travailleurs migrants font face à des difficultés pour accéder à l’éducation du fait des conditions requises comme la présentation d’un acte de naissance, le certificat de résidence, l’attestation de travail des parents, l’attestation de scolarité ou certificat d’équivalence, si l’enfant a déjà bénéficié d’un enseignement dans son pays d’origine, ainsi que l’âge limite pour l’inscription et la maîtrise de la langue arabe comme condition </w:t>
      </w:r>
      <w:r w:rsidR="002A7F61" w:rsidRPr="000165C3">
        <w:rPr>
          <w:lang w:val="fr-FR"/>
        </w:rPr>
        <w:t xml:space="preserve">préalable </w:t>
      </w:r>
      <w:r w:rsidR="00456018" w:rsidRPr="000165C3">
        <w:rPr>
          <w:lang w:val="fr-FR"/>
        </w:rPr>
        <w:t xml:space="preserve">à l’inscription. </w:t>
      </w:r>
    </w:p>
    <w:p w:rsidR="00456018" w:rsidRPr="000165C3" w:rsidRDefault="00D91E54" w:rsidP="000165C3">
      <w:pPr>
        <w:pStyle w:val="SingleTxtG"/>
        <w:tabs>
          <w:tab w:val="left" w:pos="1689"/>
        </w:tabs>
        <w:rPr>
          <w:b/>
          <w:lang w:val="fr-FR"/>
        </w:rPr>
      </w:pPr>
      <w:r w:rsidRPr="000165C3">
        <w:rPr>
          <w:lang w:val="fr-FR"/>
        </w:rPr>
        <w:t>40</w:t>
      </w:r>
      <w:r w:rsidR="00EE39E6" w:rsidRPr="000165C3">
        <w:rPr>
          <w:lang w:val="fr-FR"/>
        </w:rPr>
        <w:t>.</w:t>
      </w:r>
      <w:r w:rsidR="00EE39E6" w:rsidRPr="000165C3">
        <w:rPr>
          <w:lang w:val="fr-FR"/>
        </w:rPr>
        <w:tab/>
      </w:r>
      <w:r w:rsidR="00456018" w:rsidRPr="000165C3">
        <w:rPr>
          <w:b/>
          <w:lang w:val="fr-FR"/>
        </w:rPr>
        <w:t>Le Comité recommande à l’</w:t>
      </w:r>
      <w:r w:rsidR="00146F65" w:rsidRPr="000165C3">
        <w:rPr>
          <w:b/>
          <w:lang w:val="fr-FR"/>
        </w:rPr>
        <w:t>État</w:t>
      </w:r>
      <w:r w:rsidR="00456018" w:rsidRPr="000165C3">
        <w:rPr>
          <w:b/>
          <w:lang w:val="fr-FR"/>
        </w:rPr>
        <w:t xml:space="preserve"> partie de prendre toutes les mesures nécessaires pour s’assurer que les enfants des travailleurs migrants</w:t>
      </w:r>
      <w:r w:rsidR="00C62B86" w:rsidRPr="000165C3">
        <w:rPr>
          <w:b/>
          <w:lang w:val="fr-FR"/>
        </w:rPr>
        <w:t xml:space="preserve">, </w:t>
      </w:r>
      <w:r w:rsidR="004D771E" w:rsidRPr="000165C3">
        <w:rPr>
          <w:b/>
          <w:lang w:val="fr-FR"/>
        </w:rPr>
        <w:t xml:space="preserve">y </w:t>
      </w:r>
      <w:r w:rsidR="00C62B86" w:rsidRPr="000165C3">
        <w:rPr>
          <w:b/>
          <w:lang w:val="fr-FR"/>
        </w:rPr>
        <w:t>compris</w:t>
      </w:r>
      <w:r w:rsidR="00456018" w:rsidRPr="000165C3">
        <w:rPr>
          <w:b/>
          <w:lang w:val="fr-FR"/>
        </w:rPr>
        <w:t xml:space="preserve"> </w:t>
      </w:r>
      <w:r w:rsidR="004D771E" w:rsidRPr="000165C3">
        <w:rPr>
          <w:b/>
          <w:lang w:val="fr-FR"/>
        </w:rPr>
        <w:t xml:space="preserve">ceux </w:t>
      </w:r>
      <w:r w:rsidR="00456018" w:rsidRPr="000165C3">
        <w:rPr>
          <w:b/>
          <w:lang w:val="fr-FR"/>
        </w:rPr>
        <w:t>en situation irrégulière</w:t>
      </w:r>
      <w:r w:rsidR="004D771E" w:rsidRPr="000165C3">
        <w:rPr>
          <w:b/>
          <w:lang w:val="fr-FR"/>
        </w:rPr>
        <w:t>,</w:t>
      </w:r>
      <w:r w:rsidR="00456018" w:rsidRPr="000165C3">
        <w:rPr>
          <w:b/>
          <w:lang w:val="fr-FR"/>
        </w:rPr>
        <w:t xml:space="preserve"> aient accès à l’éducation sur la base de l’égalité de traitement. Le Comité recommande également à l’</w:t>
      </w:r>
      <w:r w:rsidR="00146F65" w:rsidRPr="000165C3">
        <w:rPr>
          <w:b/>
          <w:lang w:val="fr-FR"/>
        </w:rPr>
        <w:t>État</w:t>
      </w:r>
      <w:r w:rsidR="00456018" w:rsidRPr="000165C3">
        <w:rPr>
          <w:b/>
          <w:lang w:val="fr-FR"/>
        </w:rPr>
        <w:t xml:space="preserve"> partie de mettre en place des programmes, politiques et des mécanismes pour prévenir la discrimination dans le système scolaire. Le Comité invite l’</w:t>
      </w:r>
      <w:r w:rsidR="00146F65" w:rsidRPr="000165C3">
        <w:rPr>
          <w:b/>
          <w:lang w:val="fr-FR"/>
        </w:rPr>
        <w:t>État</w:t>
      </w:r>
      <w:r w:rsidR="00456018" w:rsidRPr="000165C3">
        <w:rPr>
          <w:b/>
          <w:lang w:val="fr-FR"/>
        </w:rPr>
        <w:t xml:space="preserve"> partie à prendre toutes les dispositions nécessaires pour faire figurer dans son prochain rapport périodique des données ventilées par sexe, âge et nationalité sur le nombre d</w:t>
      </w:r>
      <w:r w:rsidR="00C62B86" w:rsidRPr="000165C3">
        <w:rPr>
          <w:b/>
          <w:lang w:val="fr-FR"/>
        </w:rPr>
        <w:t>’enfants d</w:t>
      </w:r>
      <w:r w:rsidR="00456018" w:rsidRPr="000165C3">
        <w:rPr>
          <w:b/>
          <w:lang w:val="fr-FR"/>
        </w:rPr>
        <w:t xml:space="preserve">e travailleurs migrants dans les établissements primaires et secondaires, y compris lorsque les enfants ou leurs parents sont en situation irrégulière. </w:t>
      </w:r>
    </w:p>
    <w:p w:rsidR="00456018" w:rsidRPr="000165C3" w:rsidRDefault="00456018" w:rsidP="000165C3">
      <w:pPr>
        <w:pStyle w:val="H23G"/>
        <w:rPr>
          <w:lang w:val="fr-FR"/>
        </w:rPr>
      </w:pPr>
      <w:r w:rsidRPr="000165C3">
        <w:rPr>
          <w:lang w:val="fr-FR"/>
        </w:rPr>
        <w:tab/>
        <w:t>4.</w:t>
      </w:r>
      <w:r w:rsidRPr="000165C3">
        <w:rPr>
          <w:lang w:val="fr-FR"/>
        </w:rPr>
        <w:tab/>
        <w:t>Autres droits des travailleurs migrants et des membres de leur famille qui sont pourvus de documents ou en situation régulière (art. 36 à 56)</w:t>
      </w:r>
    </w:p>
    <w:p w:rsidR="00456018" w:rsidRPr="000165C3" w:rsidRDefault="00D91E54" w:rsidP="000165C3">
      <w:pPr>
        <w:pStyle w:val="SingleTxtG"/>
        <w:tabs>
          <w:tab w:val="left" w:pos="1689"/>
        </w:tabs>
        <w:rPr>
          <w:lang w:val="fr-FR"/>
        </w:rPr>
      </w:pPr>
      <w:r w:rsidRPr="000165C3">
        <w:rPr>
          <w:lang w:val="fr-FR"/>
        </w:rPr>
        <w:t>41</w:t>
      </w:r>
      <w:r w:rsidR="00EE39E6" w:rsidRPr="000165C3">
        <w:rPr>
          <w:lang w:val="fr-FR"/>
        </w:rPr>
        <w:t>.</w:t>
      </w:r>
      <w:r w:rsidR="00EE39E6" w:rsidRPr="000165C3">
        <w:rPr>
          <w:lang w:val="fr-FR"/>
        </w:rPr>
        <w:tab/>
      </w:r>
      <w:r w:rsidR="00456018" w:rsidRPr="000165C3">
        <w:rPr>
          <w:lang w:val="fr-FR"/>
        </w:rPr>
        <w:t xml:space="preserve">Le Comité note avec satisfaction que la Constitution marocaine reconnaît aux </w:t>
      </w:r>
      <w:r w:rsidR="00A8586B" w:rsidRPr="000165C3">
        <w:rPr>
          <w:lang w:val="fr-FR"/>
        </w:rPr>
        <w:t>M</w:t>
      </w:r>
      <w:r w:rsidR="00456018" w:rsidRPr="000165C3">
        <w:rPr>
          <w:lang w:val="fr-FR"/>
        </w:rPr>
        <w:t>arocains résidant à l’étranger le droit d’être électeurs et éligibles. Le Comité salue les</w:t>
      </w:r>
      <w:r w:rsidR="007D0271" w:rsidRPr="000165C3">
        <w:rPr>
          <w:lang w:val="fr-FR"/>
        </w:rPr>
        <w:t xml:space="preserve"> </w:t>
      </w:r>
      <w:r w:rsidR="00456018" w:rsidRPr="000165C3">
        <w:rPr>
          <w:lang w:val="fr-FR"/>
        </w:rPr>
        <w:t>efforts déployés par l’État partie pour permettre aux travailleurs migrants marocains résidant à l’étranger de participer au référendum constitutionnel de 2011</w:t>
      </w:r>
      <w:r w:rsidR="007D0271" w:rsidRPr="000165C3">
        <w:rPr>
          <w:lang w:val="fr-FR"/>
        </w:rPr>
        <w:t xml:space="preserve"> </w:t>
      </w:r>
      <w:r w:rsidR="00456018" w:rsidRPr="000165C3">
        <w:rPr>
          <w:lang w:val="fr-FR"/>
        </w:rPr>
        <w:t xml:space="preserve">mais regrette qu’il n’existe pas encore de moyens pour assurer leur participation dans des élections. </w:t>
      </w:r>
    </w:p>
    <w:p w:rsidR="00456018" w:rsidRPr="000165C3" w:rsidRDefault="00D91E54" w:rsidP="000165C3">
      <w:pPr>
        <w:pStyle w:val="SingleTxtG"/>
        <w:tabs>
          <w:tab w:val="left" w:pos="1689"/>
        </w:tabs>
        <w:rPr>
          <w:b/>
          <w:lang w:val="fr-FR"/>
        </w:rPr>
      </w:pPr>
      <w:r w:rsidRPr="000165C3">
        <w:rPr>
          <w:lang w:val="fr-FR"/>
        </w:rPr>
        <w:t>42</w:t>
      </w:r>
      <w:r w:rsidR="00EE39E6" w:rsidRPr="000165C3">
        <w:rPr>
          <w:lang w:val="fr-FR"/>
        </w:rPr>
        <w:t>.</w:t>
      </w:r>
      <w:r w:rsidR="00EE39E6" w:rsidRPr="000165C3">
        <w:rPr>
          <w:lang w:val="fr-FR"/>
        </w:rPr>
        <w:tab/>
      </w:r>
      <w:r w:rsidR="00456018" w:rsidRPr="000165C3">
        <w:rPr>
          <w:b/>
          <w:lang w:val="fr-FR"/>
        </w:rPr>
        <w:t xml:space="preserve">Le Comité encourage l’État partie à prendre des mesures pour </w:t>
      </w:r>
      <w:r w:rsidR="00C62B86" w:rsidRPr="000165C3">
        <w:rPr>
          <w:b/>
          <w:lang w:val="fr-FR"/>
        </w:rPr>
        <w:t xml:space="preserve">assurer </w:t>
      </w:r>
      <w:r w:rsidR="00456018" w:rsidRPr="000165C3">
        <w:rPr>
          <w:b/>
          <w:lang w:val="fr-FR"/>
        </w:rPr>
        <w:t xml:space="preserve">l’exercice du droit de vote </w:t>
      </w:r>
      <w:r w:rsidR="00C62B86" w:rsidRPr="000165C3">
        <w:rPr>
          <w:b/>
          <w:lang w:val="fr-FR"/>
        </w:rPr>
        <w:t xml:space="preserve">à tous </w:t>
      </w:r>
      <w:r w:rsidR="00456018" w:rsidRPr="000165C3">
        <w:rPr>
          <w:b/>
          <w:lang w:val="fr-FR"/>
        </w:rPr>
        <w:t xml:space="preserve">les travailleurs migrants marocains qui vivent à l’étranger. </w:t>
      </w:r>
    </w:p>
    <w:p w:rsidR="00456018" w:rsidRPr="000165C3" w:rsidRDefault="00456018" w:rsidP="000165C3">
      <w:pPr>
        <w:pStyle w:val="H23G"/>
        <w:rPr>
          <w:lang w:val="fr-FR"/>
        </w:rPr>
      </w:pPr>
      <w:r w:rsidRPr="000165C3">
        <w:rPr>
          <w:lang w:val="fr-FR"/>
        </w:rPr>
        <w:tab/>
        <w:t>5.</w:t>
      </w:r>
      <w:r w:rsidRPr="000165C3">
        <w:rPr>
          <w:lang w:val="fr-FR"/>
        </w:rPr>
        <w:tab/>
        <w:t>Promotion de conditions saines, équitables, dignes et légales en ce qui concerne les migrations internationales des travailleurs migrants et des membres de leur famille (art. 64 à 71)</w:t>
      </w:r>
    </w:p>
    <w:p w:rsidR="00456018" w:rsidRPr="000165C3" w:rsidRDefault="00D91E54" w:rsidP="000165C3">
      <w:pPr>
        <w:pStyle w:val="SingleTxtG"/>
        <w:tabs>
          <w:tab w:val="left" w:pos="1689"/>
        </w:tabs>
        <w:rPr>
          <w:lang w:val="fr-FR"/>
        </w:rPr>
      </w:pPr>
      <w:r w:rsidRPr="000165C3">
        <w:rPr>
          <w:lang w:val="fr-FR"/>
        </w:rPr>
        <w:t>43</w:t>
      </w:r>
      <w:r w:rsidR="00EE39E6" w:rsidRPr="000165C3">
        <w:rPr>
          <w:lang w:val="fr-FR"/>
        </w:rPr>
        <w:t>.</w:t>
      </w:r>
      <w:r w:rsidR="00EE39E6" w:rsidRPr="000165C3">
        <w:rPr>
          <w:lang w:val="fr-FR"/>
        </w:rPr>
        <w:tab/>
      </w:r>
      <w:r w:rsidR="00456018" w:rsidRPr="000165C3">
        <w:rPr>
          <w:lang w:val="fr-FR"/>
        </w:rPr>
        <w:t>Le Comité prend note des mécanismes mis en place par l’</w:t>
      </w:r>
      <w:r w:rsidR="00146F65" w:rsidRPr="000165C3">
        <w:rPr>
          <w:lang w:val="fr-FR"/>
        </w:rPr>
        <w:t>État</w:t>
      </w:r>
      <w:r w:rsidR="00456018" w:rsidRPr="000165C3">
        <w:rPr>
          <w:lang w:val="fr-FR"/>
        </w:rPr>
        <w:t xml:space="preserve"> partie en collaboration avec l’O</w:t>
      </w:r>
      <w:r w:rsidR="00440B25" w:rsidRPr="000165C3">
        <w:rPr>
          <w:lang w:val="fr-FR"/>
        </w:rPr>
        <w:t xml:space="preserve">IM </w:t>
      </w:r>
      <w:r w:rsidR="00456018" w:rsidRPr="000165C3">
        <w:rPr>
          <w:lang w:val="fr-FR"/>
        </w:rPr>
        <w:t>pour assurer une réinsertion économique et sociale</w:t>
      </w:r>
      <w:r w:rsidR="004B30F4" w:rsidRPr="000165C3">
        <w:rPr>
          <w:lang w:val="fr-FR"/>
        </w:rPr>
        <w:t xml:space="preserve"> des travailleurs migrants marocains retournés volontairement dans l’</w:t>
      </w:r>
      <w:r w:rsidR="00146F65" w:rsidRPr="000165C3">
        <w:rPr>
          <w:lang w:val="fr-FR"/>
        </w:rPr>
        <w:t>État</w:t>
      </w:r>
      <w:r w:rsidR="004B30F4" w:rsidRPr="000165C3">
        <w:rPr>
          <w:lang w:val="fr-FR"/>
        </w:rPr>
        <w:t xml:space="preserve"> partie</w:t>
      </w:r>
      <w:r w:rsidR="00456018" w:rsidRPr="000165C3">
        <w:rPr>
          <w:lang w:val="fr-FR"/>
        </w:rPr>
        <w:t xml:space="preserve">. Cependant, le Comité regrette de ne </w:t>
      </w:r>
      <w:r w:rsidR="00456018" w:rsidRPr="000165C3">
        <w:rPr>
          <w:lang w:val="fr-FR"/>
        </w:rPr>
        <w:lastRenderedPageBreak/>
        <w:t xml:space="preserve">pas avoir d’informations précises sur </w:t>
      </w:r>
      <w:r w:rsidR="00440B25" w:rsidRPr="000165C3">
        <w:rPr>
          <w:lang w:val="fr-FR"/>
        </w:rPr>
        <w:t xml:space="preserve">la mise en œuvre </w:t>
      </w:r>
      <w:r w:rsidR="00456018" w:rsidRPr="000165C3">
        <w:rPr>
          <w:lang w:val="fr-FR"/>
        </w:rPr>
        <w:t>de ces mécanismes.</w:t>
      </w:r>
      <w:r w:rsidR="007D0271" w:rsidRPr="000165C3">
        <w:rPr>
          <w:lang w:val="fr-FR"/>
        </w:rPr>
        <w:t xml:space="preserve"> </w:t>
      </w:r>
      <w:r w:rsidR="00FA22E6" w:rsidRPr="000165C3">
        <w:rPr>
          <w:lang w:val="fr-FR"/>
        </w:rPr>
        <w:t xml:space="preserve">Vu les </w:t>
      </w:r>
      <w:r w:rsidR="00C62B86" w:rsidRPr="000165C3">
        <w:rPr>
          <w:lang w:val="fr-FR"/>
        </w:rPr>
        <w:t>informations fournies</w:t>
      </w:r>
      <w:r w:rsidR="0036644D" w:rsidRPr="000165C3">
        <w:rPr>
          <w:lang w:val="fr-FR"/>
        </w:rPr>
        <w:t xml:space="preserve">, le Comité note l’insuffisance des mesures </w:t>
      </w:r>
      <w:r w:rsidR="00FA22E6" w:rsidRPr="000165C3">
        <w:rPr>
          <w:lang w:val="fr-FR"/>
        </w:rPr>
        <w:t xml:space="preserve">qui, tenant compte des préoccupations des travailleurs migrants marocains expulsés du territoire algérien par le passé, visent à promouvoir </w:t>
      </w:r>
      <w:r w:rsidR="00C62B86" w:rsidRPr="000165C3">
        <w:rPr>
          <w:lang w:val="fr-FR"/>
        </w:rPr>
        <w:t xml:space="preserve">des conditions économiques adéquates pour leur </w:t>
      </w:r>
      <w:r w:rsidR="00F533B4" w:rsidRPr="000165C3">
        <w:rPr>
          <w:lang w:val="fr-FR"/>
        </w:rPr>
        <w:t xml:space="preserve">réinstallation et </w:t>
      </w:r>
      <w:r w:rsidR="00FA22E6" w:rsidRPr="000165C3">
        <w:rPr>
          <w:lang w:val="fr-FR"/>
        </w:rPr>
        <w:t xml:space="preserve">à </w:t>
      </w:r>
      <w:r w:rsidR="00C62B86" w:rsidRPr="000165C3">
        <w:rPr>
          <w:lang w:val="fr-FR"/>
        </w:rPr>
        <w:t xml:space="preserve">faciliter </w:t>
      </w:r>
      <w:r w:rsidR="00F533B4" w:rsidRPr="000165C3">
        <w:rPr>
          <w:lang w:val="fr-FR"/>
        </w:rPr>
        <w:t xml:space="preserve">leur </w:t>
      </w:r>
      <w:r w:rsidR="00C62B86" w:rsidRPr="000165C3">
        <w:rPr>
          <w:lang w:val="fr-FR"/>
        </w:rPr>
        <w:t xml:space="preserve">réintégration </w:t>
      </w:r>
      <w:r w:rsidR="00F533B4" w:rsidRPr="000165C3">
        <w:rPr>
          <w:lang w:val="fr-FR"/>
        </w:rPr>
        <w:t xml:space="preserve">sociale et </w:t>
      </w:r>
      <w:r w:rsidR="00C62B86" w:rsidRPr="000165C3">
        <w:rPr>
          <w:lang w:val="fr-FR"/>
        </w:rPr>
        <w:t xml:space="preserve">culturelle durable </w:t>
      </w:r>
      <w:r w:rsidR="00F533B4" w:rsidRPr="000165C3">
        <w:rPr>
          <w:lang w:val="fr-FR"/>
        </w:rPr>
        <w:t xml:space="preserve">dans </w:t>
      </w:r>
      <w:r w:rsidR="00C62B86" w:rsidRPr="000165C3">
        <w:rPr>
          <w:lang w:val="fr-FR"/>
        </w:rPr>
        <w:t>l’</w:t>
      </w:r>
      <w:r w:rsidR="00146F65" w:rsidRPr="000165C3">
        <w:rPr>
          <w:lang w:val="fr-FR"/>
        </w:rPr>
        <w:t>État</w:t>
      </w:r>
      <w:r w:rsidR="00C62B86" w:rsidRPr="000165C3">
        <w:rPr>
          <w:lang w:val="fr-FR"/>
        </w:rPr>
        <w:t xml:space="preserve"> partie</w:t>
      </w:r>
      <w:r w:rsidR="00FA22E6" w:rsidRPr="000165C3">
        <w:rPr>
          <w:lang w:val="fr-FR"/>
        </w:rPr>
        <w:t>, en application de l’article 67 de la Convention</w:t>
      </w:r>
      <w:r w:rsidR="00C62B86" w:rsidRPr="000165C3">
        <w:rPr>
          <w:lang w:val="fr-FR"/>
        </w:rPr>
        <w:t>.</w:t>
      </w:r>
    </w:p>
    <w:p w:rsidR="00456018" w:rsidRPr="000165C3" w:rsidRDefault="00D91E54" w:rsidP="000165C3">
      <w:pPr>
        <w:pStyle w:val="SingleTxtG"/>
        <w:tabs>
          <w:tab w:val="left" w:pos="1689"/>
        </w:tabs>
        <w:rPr>
          <w:b/>
          <w:lang w:val="fr-FR"/>
        </w:rPr>
      </w:pPr>
      <w:r w:rsidRPr="000165C3">
        <w:rPr>
          <w:lang w:val="fr-FR"/>
        </w:rPr>
        <w:t>44</w:t>
      </w:r>
      <w:r w:rsidR="00EE39E6" w:rsidRPr="000165C3">
        <w:rPr>
          <w:lang w:val="fr-FR"/>
        </w:rPr>
        <w:t>.</w:t>
      </w:r>
      <w:r w:rsidR="00EE39E6" w:rsidRPr="000165C3">
        <w:rPr>
          <w:lang w:val="fr-FR"/>
        </w:rPr>
        <w:tab/>
      </w:r>
      <w:r w:rsidR="00456018" w:rsidRPr="000165C3">
        <w:rPr>
          <w:b/>
          <w:lang w:val="fr-FR"/>
        </w:rPr>
        <w:t xml:space="preserve">Le Comité recommande à l’État partie de prendre les mesures nécessaires pour assurer la réinsertion des </w:t>
      </w:r>
      <w:r w:rsidR="00DA5C7A" w:rsidRPr="000165C3">
        <w:rPr>
          <w:b/>
          <w:lang w:val="fr-FR"/>
        </w:rPr>
        <w:t>M</w:t>
      </w:r>
      <w:r w:rsidR="00456018" w:rsidRPr="000165C3">
        <w:rPr>
          <w:b/>
          <w:lang w:val="fr-FR"/>
        </w:rPr>
        <w:t>arocains qui sont revenus dans l’État partie. Le Comité recommande également à l’État partie de prendre</w:t>
      </w:r>
      <w:r w:rsidR="007A262E" w:rsidRPr="000165C3">
        <w:rPr>
          <w:b/>
          <w:lang w:val="fr-FR"/>
        </w:rPr>
        <w:t>, conformément à l’article 67 de la Convention,</w:t>
      </w:r>
      <w:r w:rsidR="00456018" w:rsidRPr="000165C3">
        <w:rPr>
          <w:b/>
          <w:lang w:val="fr-FR"/>
        </w:rPr>
        <w:t xml:space="preserve"> des mesures effectives </w:t>
      </w:r>
      <w:r w:rsidR="00C62B86" w:rsidRPr="000165C3">
        <w:rPr>
          <w:b/>
          <w:lang w:val="fr-FR"/>
        </w:rPr>
        <w:t xml:space="preserve">à l’égard des </w:t>
      </w:r>
      <w:r w:rsidR="003754A2" w:rsidRPr="000165C3">
        <w:rPr>
          <w:b/>
          <w:lang w:val="fr-FR"/>
        </w:rPr>
        <w:t>M</w:t>
      </w:r>
      <w:r w:rsidR="00C62B86" w:rsidRPr="000165C3">
        <w:rPr>
          <w:b/>
          <w:lang w:val="fr-FR"/>
        </w:rPr>
        <w:t>arocains expulsés</w:t>
      </w:r>
      <w:r w:rsidR="003754A2" w:rsidRPr="000165C3">
        <w:rPr>
          <w:b/>
          <w:lang w:val="fr-FR"/>
        </w:rPr>
        <w:t xml:space="preserve"> du territoire algérien</w:t>
      </w:r>
      <w:r w:rsidR="00C62B86" w:rsidRPr="000165C3">
        <w:rPr>
          <w:b/>
          <w:lang w:val="fr-FR"/>
        </w:rPr>
        <w:t>.</w:t>
      </w:r>
      <w:r w:rsidR="00456018" w:rsidRPr="000165C3">
        <w:rPr>
          <w:b/>
          <w:lang w:val="fr-FR"/>
        </w:rPr>
        <w:t xml:space="preserve"> Le Comité invite l’État</w:t>
      </w:r>
      <w:r w:rsidR="00C62B86" w:rsidRPr="000165C3">
        <w:rPr>
          <w:b/>
          <w:lang w:val="fr-FR"/>
        </w:rPr>
        <w:t xml:space="preserve"> partie</w:t>
      </w:r>
      <w:r w:rsidR="00456018" w:rsidRPr="000165C3">
        <w:rPr>
          <w:b/>
          <w:lang w:val="fr-FR"/>
        </w:rPr>
        <w:t xml:space="preserve"> à fournir des informations </w:t>
      </w:r>
      <w:r w:rsidR="00ED1B44" w:rsidRPr="000165C3">
        <w:rPr>
          <w:b/>
          <w:lang w:val="fr-FR"/>
        </w:rPr>
        <w:t xml:space="preserve">sur </w:t>
      </w:r>
      <w:r w:rsidR="00456018" w:rsidRPr="000165C3">
        <w:rPr>
          <w:b/>
          <w:lang w:val="fr-FR"/>
        </w:rPr>
        <w:t>ce sujet</w:t>
      </w:r>
      <w:r w:rsidR="00C62B86" w:rsidRPr="000165C3">
        <w:rPr>
          <w:b/>
          <w:lang w:val="fr-FR"/>
        </w:rPr>
        <w:t xml:space="preserve"> dans son prochain rapport périodique</w:t>
      </w:r>
      <w:r w:rsidR="003754A2" w:rsidRPr="000165C3">
        <w:rPr>
          <w:b/>
          <w:lang w:val="fr-FR"/>
        </w:rPr>
        <w:t xml:space="preserve">. Le Comité invite également l’État partie à fournir des informations </w:t>
      </w:r>
      <w:r w:rsidR="00C62B86" w:rsidRPr="000165C3">
        <w:rPr>
          <w:b/>
          <w:lang w:val="fr-FR"/>
        </w:rPr>
        <w:t xml:space="preserve"> sur les efforts de coopération internationale </w:t>
      </w:r>
      <w:r w:rsidR="003754A2" w:rsidRPr="000165C3">
        <w:rPr>
          <w:b/>
          <w:lang w:val="fr-FR"/>
        </w:rPr>
        <w:t xml:space="preserve">menés </w:t>
      </w:r>
      <w:r w:rsidR="00C62B86" w:rsidRPr="000165C3">
        <w:rPr>
          <w:b/>
          <w:lang w:val="fr-FR"/>
        </w:rPr>
        <w:t xml:space="preserve">en </w:t>
      </w:r>
      <w:r w:rsidR="003754A2" w:rsidRPr="000165C3">
        <w:rPr>
          <w:b/>
          <w:lang w:val="fr-FR"/>
        </w:rPr>
        <w:t xml:space="preserve">application de </w:t>
      </w:r>
      <w:r w:rsidR="00C62B86" w:rsidRPr="000165C3">
        <w:rPr>
          <w:b/>
          <w:lang w:val="fr-FR"/>
        </w:rPr>
        <w:t>l’article</w:t>
      </w:r>
      <w:r w:rsidR="009909A1" w:rsidRPr="000165C3">
        <w:rPr>
          <w:b/>
          <w:lang w:val="fr-FR"/>
        </w:rPr>
        <w:t> </w:t>
      </w:r>
      <w:r w:rsidR="00C62B86" w:rsidRPr="000165C3">
        <w:rPr>
          <w:b/>
          <w:lang w:val="fr-FR"/>
        </w:rPr>
        <w:t>64 de la Convention.</w:t>
      </w:r>
      <w:r w:rsidR="00EE39E6" w:rsidRPr="000165C3">
        <w:rPr>
          <w:b/>
          <w:lang w:val="fr-FR"/>
        </w:rPr>
        <w:t xml:space="preserve"> </w:t>
      </w:r>
    </w:p>
    <w:p w:rsidR="00456018" w:rsidRPr="000165C3" w:rsidRDefault="00D91E54" w:rsidP="000165C3">
      <w:pPr>
        <w:pStyle w:val="SingleTxtG"/>
        <w:tabs>
          <w:tab w:val="left" w:pos="1689"/>
        </w:tabs>
        <w:rPr>
          <w:b/>
          <w:lang w:val="fr-FR"/>
        </w:rPr>
      </w:pPr>
      <w:r w:rsidRPr="000165C3">
        <w:rPr>
          <w:lang w:val="fr-FR"/>
        </w:rPr>
        <w:t>45</w:t>
      </w:r>
      <w:r w:rsidR="00EE39E6" w:rsidRPr="000165C3">
        <w:rPr>
          <w:lang w:val="fr-FR"/>
        </w:rPr>
        <w:t>.</w:t>
      </w:r>
      <w:r w:rsidR="00EE39E6" w:rsidRPr="000165C3">
        <w:rPr>
          <w:lang w:val="fr-FR"/>
        </w:rPr>
        <w:tab/>
      </w:r>
      <w:r w:rsidR="00456018" w:rsidRPr="000165C3">
        <w:rPr>
          <w:lang w:val="fr-FR"/>
        </w:rPr>
        <w:t>Le Comité prend note de l’aide fournie par l’</w:t>
      </w:r>
      <w:r w:rsidR="00146F65" w:rsidRPr="000165C3">
        <w:rPr>
          <w:lang w:val="fr-FR"/>
        </w:rPr>
        <w:t>État</w:t>
      </w:r>
      <w:r w:rsidR="00456018" w:rsidRPr="000165C3">
        <w:rPr>
          <w:lang w:val="fr-FR"/>
        </w:rPr>
        <w:t xml:space="preserve"> partie aux </w:t>
      </w:r>
      <w:r w:rsidR="00883B69" w:rsidRPr="000165C3">
        <w:rPr>
          <w:lang w:val="fr-FR"/>
        </w:rPr>
        <w:t xml:space="preserve">travailleurs </w:t>
      </w:r>
      <w:r w:rsidR="00456018" w:rsidRPr="000165C3">
        <w:rPr>
          <w:lang w:val="fr-FR"/>
        </w:rPr>
        <w:t>migrants marocains à l’étranger, par des programmes d’appui juridique, d’assistance administrative et sociale et d’autres programmes culturels et éducatifs</w:t>
      </w:r>
      <w:r w:rsidR="00530B92" w:rsidRPr="000165C3">
        <w:rPr>
          <w:lang w:val="fr-FR"/>
        </w:rPr>
        <w:t>,</w:t>
      </w:r>
      <w:r w:rsidR="00456018" w:rsidRPr="000165C3">
        <w:rPr>
          <w:lang w:val="fr-FR"/>
        </w:rPr>
        <w:t xml:space="preserve"> ainsi que </w:t>
      </w:r>
      <w:r w:rsidR="00530B92" w:rsidRPr="000165C3">
        <w:rPr>
          <w:lang w:val="fr-FR"/>
        </w:rPr>
        <w:t xml:space="preserve">par </w:t>
      </w:r>
      <w:r w:rsidR="00456018" w:rsidRPr="000165C3">
        <w:rPr>
          <w:lang w:val="fr-FR"/>
        </w:rPr>
        <w:t>le renforcement des postes consulaires.</w:t>
      </w:r>
      <w:r w:rsidR="007D0271" w:rsidRPr="000165C3">
        <w:rPr>
          <w:lang w:val="fr-FR"/>
        </w:rPr>
        <w:t xml:space="preserve"> </w:t>
      </w:r>
      <w:r w:rsidR="004B30F4" w:rsidRPr="000165C3">
        <w:rPr>
          <w:lang w:val="fr-FR"/>
        </w:rPr>
        <w:t xml:space="preserve">Cependant, le Comité regrette l’absence d’information sur </w:t>
      </w:r>
      <w:r w:rsidR="0090429F" w:rsidRPr="000165C3">
        <w:rPr>
          <w:lang w:val="fr-FR"/>
        </w:rPr>
        <w:t xml:space="preserve">l’influence </w:t>
      </w:r>
      <w:r w:rsidR="004B30F4" w:rsidRPr="000165C3">
        <w:rPr>
          <w:lang w:val="fr-FR"/>
        </w:rPr>
        <w:t xml:space="preserve">de ces programmes et </w:t>
      </w:r>
      <w:r w:rsidR="0057118C" w:rsidRPr="000165C3">
        <w:rPr>
          <w:lang w:val="fr-FR"/>
        </w:rPr>
        <w:t xml:space="preserve">sur la façon dont </w:t>
      </w:r>
      <w:r w:rsidR="004B30F4" w:rsidRPr="000165C3">
        <w:rPr>
          <w:lang w:val="fr-FR"/>
        </w:rPr>
        <w:t xml:space="preserve">les travailleurs migrants marocains résidant à l’étranger </w:t>
      </w:r>
      <w:r w:rsidR="00530B92" w:rsidRPr="000165C3">
        <w:rPr>
          <w:lang w:val="fr-FR"/>
        </w:rPr>
        <w:t xml:space="preserve">en </w:t>
      </w:r>
      <w:r w:rsidR="004B30F4" w:rsidRPr="000165C3">
        <w:rPr>
          <w:lang w:val="fr-FR"/>
        </w:rPr>
        <w:t xml:space="preserve">bénéficient. </w:t>
      </w:r>
    </w:p>
    <w:p w:rsidR="00456018" w:rsidRPr="000165C3" w:rsidRDefault="00D91E54" w:rsidP="000165C3">
      <w:pPr>
        <w:pStyle w:val="SingleTxtG"/>
        <w:tabs>
          <w:tab w:val="left" w:pos="1689"/>
        </w:tabs>
        <w:rPr>
          <w:b/>
          <w:lang w:val="fr-FR"/>
        </w:rPr>
      </w:pPr>
      <w:r w:rsidRPr="000165C3">
        <w:rPr>
          <w:lang w:val="fr-FR"/>
        </w:rPr>
        <w:t>46</w:t>
      </w:r>
      <w:r w:rsidR="00EE39E6" w:rsidRPr="000165C3">
        <w:rPr>
          <w:lang w:val="fr-FR"/>
        </w:rPr>
        <w:t>.</w:t>
      </w:r>
      <w:r w:rsidR="00EE39E6" w:rsidRPr="000165C3">
        <w:rPr>
          <w:lang w:val="fr-FR"/>
        </w:rPr>
        <w:tab/>
      </w:r>
      <w:r w:rsidR="00456018" w:rsidRPr="000165C3">
        <w:rPr>
          <w:b/>
          <w:lang w:val="fr-FR"/>
        </w:rPr>
        <w:t>Le Comité recommande à l’</w:t>
      </w:r>
      <w:r w:rsidR="00146F65" w:rsidRPr="000165C3">
        <w:rPr>
          <w:b/>
          <w:lang w:val="fr-FR"/>
        </w:rPr>
        <w:t>État</w:t>
      </w:r>
      <w:r w:rsidR="00456018" w:rsidRPr="000165C3">
        <w:rPr>
          <w:b/>
          <w:lang w:val="fr-FR"/>
        </w:rPr>
        <w:t xml:space="preserve"> partie de s’assurer que ses autorités consulaires ou diplomatiques fournissent des renseignements et une aide appropriée aux travailleurs migrants marocains et aux membres de leurs familles vivant à l’étranger</w:t>
      </w:r>
      <w:r w:rsidR="004B30F4" w:rsidRPr="000165C3">
        <w:rPr>
          <w:b/>
          <w:lang w:val="fr-FR"/>
        </w:rPr>
        <w:t>, y compris ceux en situation irrégulière</w:t>
      </w:r>
      <w:r w:rsidR="00456018" w:rsidRPr="000165C3">
        <w:rPr>
          <w:b/>
          <w:lang w:val="fr-FR"/>
        </w:rPr>
        <w:t xml:space="preserve">. </w:t>
      </w:r>
    </w:p>
    <w:p w:rsidR="00456018" w:rsidRPr="000165C3" w:rsidRDefault="00D91E54" w:rsidP="000165C3">
      <w:pPr>
        <w:pStyle w:val="SingleTxtG"/>
        <w:tabs>
          <w:tab w:val="left" w:pos="1689"/>
        </w:tabs>
        <w:rPr>
          <w:spacing w:val="-2"/>
          <w:lang w:val="fr-FR"/>
        </w:rPr>
      </w:pPr>
      <w:r w:rsidRPr="000165C3">
        <w:rPr>
          <w:spacing w:val="-2"/>
          <w:lang w:val="fr-FR"/>
        </w:rPr>
        <w:t>47</w:t>
      </w:r>
      <w:r w:rsidR="00EE39E6" w:rsidRPr="000165C3">
        <w:rPr>
          <w:spacing w:val="-2"/>
          <w:lang w:val="fr-FR"/>
        </w:rPr>
        <w:t>.</w:t>
      </w:r>
      <w:r w:rsidR="00EE39E6" w:rsidRPr="000165C3">
        <w:rPr>
          <w:spacing w:val="-2"/>
          <w:lang w:val="fr-FR"/>
        </w:rPr>
        <w:tab/>
      </w:r>
      <w:r w:rsidR="00456018" w:rsidRPr="000165C3">
        <w:rPr>
          <w:spacing w:val="-2"/>
          <w:lang w:val="fr-FR"/>
        </w:rPr>
        <w:t>Le Comité prend note des efforts déployés par l’État partie pour lutter contre la traite des personnes,</w:t>
      </w:r>
      <w:r w:rsidR="008B0975" w:rsidRPr="000165C3">
        <w:rPr>
          <w:spacing w:val="-2"/>
          <w:lang w:val="fr-FR"/>
        </w:rPr>
        <w:t xml:space="preserve"> notamment la </w:t>
      </w:r>
      <w:r w:rsidR="0071242E" w:rsidRPr="000165C3">
        <w:rPr>
          <w:spacing w:val="-2"/>
          <w:lang w:val="fr-FR"/>
        </w:rPr>
        <w:t>s</w:t>
      </w:r>
      <w:r w:rsidR="008B0975" w:rsidRPr="000165C3">
        <w:rPr>
          <w:spacing w:val="-2"/>
          <w:lang w:val="fr-FR"/>
        </w:rPr>
        <w:t>tratégie nationale de lutte contre le trafic des êtres humains de 2007,</w:t>
      </w:r>
      <w:r w:rsidR="00456018" w:rsidRPr="000165C3">
        <w:rPr>
          <w:spacing w:val="-2"/>
          <w:lang w:val="fr-FR"/>
        </w:rPr>
        <w:t xml:space="preserve"> mais </w:t>
      </w:r>
      <w:r w:rsidR="008834D3" w:rsidRPr="000165C3">
        <w:rPr>
          <w:lang w:val="fr-FR"/>
        </w:rPr>
        <w:t>note</w:t>
      </w:r>
      <w:r w:rsidR="008834D3" w:rsidRPr="000165C3">
        <w:rPr>
          <w:spacing w:val="-2"/>
          <w:lang w:val="fr-FR"/>
        </w:rPr>
        <w:t xml:space="preserve"> </w:t>
      </w:r>
      <w:r w:rsidR="00456018" w:rsidRPr="000165C3">
        <w:rPr>
          <w:spacing w:val="-2"/>
          <w:lang w:val="fr-FR"/>
        </w:rPr>
        <w:t>avec préoccupation</w:t>
      </w:r>
      <w:r w:rsidR="0057118C" w:rsidRPr="000165C3">
        <w:rPr>
          <w:spacing w:val="-2"/>
          <w:lang w:val="fr-FR"/>
        </w:rPr>
        <w:t>,</w:t>
      </w:r>
      <w:r w:rsidR="007D0271" w:rsidRPr="000165C3">
        <w:rPr>
          <w:spacing w:val="-2"/>
          <w:lang w:val="fr-FR"/>
        </w:rPr>
        <w:t xml:space="preserve"> </w:t>
      </w:r>
      <w:r w:rsidR="00456018" w:rsidRPr="000165C3">
        <w:rPr>
          <w:spacing w:val="-2"/>
          <w:lang w:val="fr-FR"/>
        </w:rPr>
        <w:t xml:space="preserve">suite à la prise en compte des informations </w:t>
      </w:r>
      <w:r w:rsidR="008834D3" w:rsidRPr="000165C3">
        <w:rPr>
          <w:spacing w:val="-2"/>
          <w:lang w:val="fr-FR"/>
        </w:rPr>
        <w:t>reçues</w:t>
      </w:r>
      <w:r w:rsidR="0057118C" w:rsidRPr="000165C3">
        <w:rPr>
          <w:spacing w:val="-2"/>
          <w:lang w:val="fr-FR"/>
        </w:rPr>
        <w:t>,</w:t>
      </w:r>
      <w:r w:rsidR="008834D3" w:rsidRPr="000165C3">
        <w:rPr>
          <w:spacing w:val="-2"/>
          <w:lang w:val="fr-FR"/>
        </w:rPr>
        <w:t xml:space="preserve"> </w:t>
      </w:r>
      <w:r w:rsidR="00456018" w:rsidRPr="000165C3">
        <w:rPr>
          <w:spacing w:val="-2"/>
          <w:lang w:val="fr-FR"/>
        </w:rPr>
        <w:t>qu</w:t>
      </w:r>
      <w:r w:rsidR="00C62B86" w:rsidRPr="000165C3">
        <w:rPr>
          <w:spacing w:val="-2"/>
          <w:lang w:val="fr-FR"/>
        </w:rPr>
        <w:t>’au sein de l’</w:t>
      </w:r>
      <w:r w:rsidR="00146F65" w:rsidRPr="000165C3">
        <w:rPr>
          <w:spacing w:val="-2"/>
          <w:lang w:val="fr-FR"/>
        </w:rPr>
        <w:t>État</w:t>
      </w:r>
      <w:r w:rsidR="00C62B86" w:rsidRPr="000165C3">
        <w:rPr>
          <w:spacing w:val="-2"/>
          <w:lang w:val="fr-FR"/>
        </w:rPr>
        <w:t xml:space="preserve"> partie c</w:t>
      </w:r>
      <w:r w:rsidR="00456018" w:rsidRPr="000165C3">
        <w:rPr>
          <w:spacing w:val="-2"/>
          <w:lang w:val="fr-FR"/>
        </w:rPr>
        <w:t>e</w:t>
      </w:r>
      <w:r w:rsidR="00C62B86" w:rsidRPr="000165C3">
        <w:rPr>
          <w:spacing w:val="-2"/>
          <w:lang w:val="fr-FR"/>
        </w:rPr>
        <w:t>rtaines</w:t>
      </w:r>
      <w:r w:rsidR="00456018" w:rsidRPr="000165C3">
        <w:rPr>
          <w:spacing w:val="-2"/>
          <w:lang w:val="fr-FR"/>
        </w:rPr>
        <w:t xml:space="preserve"> femmes migrantes sont soumises de force à la prostitutio</w:t>
      </w:r>
      <w:r w:rsidR="008834D3" w:rsidRPr="000165C3">
        <w:rPr>
          <w:spacing w:val="-2"/>
          <w:lang w:val="fr-FR"/>
        </w:rPr>
        <w:t xml:space="preserve">n et </w:t>
      </w:r>
      <w:r w:rsidR="00456018" w:rsidRPr="000165C3">
        <w:rPr>
          <w:spacing w:val="-2"/>
          <w:lang w:val="fr-FR"/>
        </w:rPr>
        <w:t>des migrants sont soumis au travail forcé</w:t>
      </w:r>
      <w:r w:rsidR="00C62B86" w:rsidRPr="000165C3">
        <w:rPr>
          <w:spacing w:val="-2"/>
          <w:lang w:val="fr-FR"/>
        </w:rPr>
        <w:t xml:space="preserve">. Le Comité note également </w:t>
      </w:r>
      <w:r w:rsidR="00456018" w:rsidRPr="000165C3">
        <w:rPr>
          <w:spacing w:val="-2"/>
          <w:lang w:val="fr-FR"/>
        </w:rPr>
        <w:t>que</w:t>
      </w:r>
      <w:r w:rsidR="00456018" w:rsidRPr="000165C3">
        <w:rPr>
          <w:lang w:val="fr-FR"/>
        </w:rPr>
        <w:t xml:space="preserve"> des hommes, </w:t>
      </w:r>
      <w:r w:rsidR="00F86DEB" w:rsidRPr="000165C3">
        <w:rPr>
          <w:lang w:val="fr-FR"/>
        </w:rPr>
        <w:t xml:space="preserve">des </w:t>
      </w:r>
      <w:r w:rsidR="00456018" w:rsidRPr="000165C3">
        <w:rPr>
          <w:lang w:val="fr-FR"/>
        </w:rPr>
        <w:t xml:space="preserve">femmes et </w:t>
      </w:r>
      <w:r w:rsidR="00C62B86" w:rsidRPr="000165C3">
        <w:rPr>
          <w:lang w:val="fr-FR"/>
        </w:rPr>
        <w:t xml:space="preserve">des </w:t>
      </w:r>
      <w:r w:rsidR="00456018" w:rsidRPr="000165C3">
        <w:rPr>
          <w:lang w:val="fr-FR"/>
        </w:rPr>
        <w:t>enfants marocains sont soumis à la prostitution et au travail forcé en Europe et au Moyen-Orient</w:t>
      </w:r>
      <w:r w:rsidR="00456018" w:rsidRPr="000165C3">
        <w:rPr>
          <w:spacing w:val="-2"/>
          <w:lang w:val="fr-FR"/>
        </w:rPr>
        <w:t xml:space="preserve">. Le Comité note avec préoccupation que les victimes de la traite craignent de porter plainte de peur d’être expulsés et que peu de trafiquants sont jugés et condamnés. Le Comité regrette que l’État partie n’ait pas fourni des données précises qui permettraient de connaître l’ampleur de cette pratique dans le pays, en particulier sur le nombre de victimes. Le Comité regrette également </w:t>
      </w:r>
      <w:r w:rsidR="00456018" w:rsidRPr="000165C3">
        <w:rPr>
          <w:lang w:val="fr-FR"/>
        </w:rPr>
        <w:t xml:space="preserve">l’absence de loi et de politique de lutte contre la traite des êtres humains, ainsi que le </w:t>
      </w:r>
      <w:r w:rsidR="00456018" w:rsidRPr="000165C3">
        <w:rPr>
          <w:spacing w:val="-2"/>
          <w:lang w:val="fr-FR"/>
        </w:rPr>
        <w:t xml:space="preserve">caractère limité des mesures mises en œuvre pour prévenir la traite, pour protéger et </w:t>
      </w:r>
      <w:r w:rsidR="00F86DEB" w:rsidRPr="000165C3">
        <w:rPr>
          <w:spacing w:val="-2"/>
          <w:lang w:val="fr-FR"/>
        </w:rPr>
        <w:t xml:space="preserve">pour </w:t>
      </w:r>
      <w:r w:rsidR="00456018" w:rsidRPr="000165C3">
        <w:rPr>
          <w:spacing w:val="-2"/>
          <w:lang w:val="fr-FR"/>
        </w:rPr>
        <w:t xml:space="preserve">aider les victimes. </w:t>
      </w:r>
    </w:p>
    <w:p w:rsidR="00456018" w:rsidRPr="000165C3" w:rsidRDefault="00D91E54" w:rsidP="000165C3">
      <w:pPr>
        <w:pStyle w:val="SingleTxtG"/>
        <w:tabs>
          <w:tab w:val="left" w:pos="1689"/>
        </w:tabs>
        <w:rPr>
          <w:b/>
          <w:lang w:val="fr-FR"/>
        </w:rPr>
      </w:pPr>
      <w:r w:rsidRPr="000165C3">
        <w:rPr>
          <w:lang w:val="fr-FR"/>
        </w:rPr>
        <w:t>48</w:t>
      </w:r>
      <w:r w:rsidR="00EE39E6" w:rsidRPr="000165C3">
        <w:rPr>
          <w:lang w:val="fr-FR"/>
        </w:rPr>
        <w:t>.</w:t>
      </w:r>
      <w:r w:rsidR="00EE39E6" w:rsidRPr="000165C3">
        <w:rPr>
          <w:lang w:val="fr-FR"/>
        </w:rPr>
        <w:tab/>
      </w:r>
      <w:r w:rsidR="00456018" w:rsidRPr="000165C3">
        <w:rPr>
          <w:b/>
          <w:lang w:val="fr-FR"/>
        </w:rPr>
        <w:t>Le Comité recommande à l’État partie de</w:t>
      </w:r>
      <w:r w:rsidR="008B0975" w:rsidRPr="000165C3">
        <w:rPr>
          <w:b/>
          <w:lang w:val="fr-FR"/>
        </w:rPr>
        <w:t xml:space="preserve"> prendre les mesures nécessaires pour que sa</w:t>
      </w:r>
      <w:r w:rsidR="00456018" w:rsidRPr="000165C3">
        <w:rPr>
          <w:b/>
          <w:lang w:val="fr-FR"/>
        </w:rPr>
        <w:t xml:space="preserve"> stratégie nationale de lutte contre l</w:t>
      </w:r>
      <w:r w:rsidR="0071242E" w:rsidRPr="000165C3">
        <w:rPr>
          <w:b/>
          <w:lang w:val="fr-FR"/>
        </w:rPr>
        <w:t xml:space="preserve">e trafic des êtres humains </w:t>
      </w:r>
      <w:r w:rsidR="00456018" w:rsidRPr="000165C3">
        <w:rPr>
          <w:b/>
          <w:lang w:val="fr-FR"/>
        </w:rPr>
        <w:t>compren</w:t>
      </w:r>
      <w:r w:rsidR="008B0975" w:rsidRPr="000165C3">
        <w:rPr>
          <w:b/>
          <w:lang w:val="fr-FR"/>
        </w:rPr>
        <w:t xml:space="preserve">ne </w:t>
      </w:r>
      <w:r w:rsidR="00456018" w:rsidRPr="000165C3">
        <w:rPr>
          <w:b/>
          <w:lang w:val="fr-FR"/>
        </w:rPr>
        <w:t xml:space="preserve">notamment les mesures suivantes: </w:t>
      </w:r>
    </w:p>
    <w:p w:rsidR="00456018" w:rsidRPr="000165C3" w:rsidRDefault="005F1C46" w:rsidP="005F1C46">
      <w:pPr>
        <w:pStyle w:val="SingleTxtG"/>
        <w:rPr>
          <w:b/>
          <w:lang w:val="fr-FR"/>
        </w:rPr>
      </w:pPr>
      <w:r w:rsidRPr="000165C3">
        <w:rPr>
          <w:b/>
          <w:lang w:val="fr-FR"/>
        </w:rPr>
        <w:tab/>
      </w:r>
      <w:r w:rsidR="007D0271" w:rsidRPr="000165C3">
        <w:rPr>
          <w:b/>
          <w:lang w:val="fr-FR"/>
        </w:rPr>
        <w:t>a)</w:t>
      </w:r>
      <w:r w:rsidR="007D0271" w:rsidRPr="000165C3">
        <w:rPr>
          <w:b/>
          <w:lang w:val="fr-FR"/>
        </w:rPr>
        <w:tab/>
      </w:r>
      <w:r w:rsidR="00456018" w:rsidRPr="000165C3">
        <w:rPr>
          <w:b/>
          <w:lang w:val="fr-FR"/>
        </w:rPr>
        <w:t xml:space="preserve">Adopter une loi relative à la lutte contre la traite des personnes et </w:t>
      </w:r>
      <w:r w:rsidR="003F4D4F" w:rsidRPr="000165C3">
        <w:rPr>
          <w:b/>
          <w:lang w:val="fr-FR"/>
        </w:rPr>
        <w:t xml:space="preserve">à </w:t>
      </w:r>
      <w:r w:rsidR="00456018" w:rsidRPr="000165C3">
        <w:rPr>
          <w:b/>
          <w:lang w:val="fr-FR"/>
        </w:rPr>
        <w:t>la protection des victimes de la traite;</w:t>
      </w:r>
      <w:r w:rsidR="000165C3">
        <w:rPr>
          <w:b/>
          <w:lang w:val="fr-FR"/>
        </w:rPr>
        <w:t xml:space="preserve"> </w:t>
      </w:r>
    </w:p>
    <w:p w:rsidR="00456018" w:rsidRPr="000165C3" w:rsidRDefault="005F1C46" w:rsidP="005F1C46">
      <w:pPr>
        <w:pStyle w:val="SingleTxtG"/>
        <w:rPr>
          <w:b/>
          <w:lang w:val="fr-FR"/>
        </w:rPr>
      </w:pPr>
      <w:r w:rsidRPr="000165C3">
        <w:rPr>
          <w:b/>
          <w:lang w:val="fr-FR"/>
        </w:rPr>
        <w:tab/>
      </w:r>
      <w:r w:rsidR="007D0271" w:rsidRPr="000165C3">
        <w:rPr>
          <w:b/>
          <w:lang w:val="fr-FR"/>
        </w:rPr>
        <w:t>b)</w:t>
      </w:r>
      <w:r w:rsidR="007D0271" w:rsidRPr="000165C3">
        <w:rPr>
          <w:b/>
          <w:lang w:val="fr-FR"/>
        </w:rPr>
        <w:tab/>
      </w:r>
      <w:r w:rsidR="00456018" w:rsidRPr="000165C3">
        <w:rPr>
          <w:b/>
          <w:lang w:val="fr-FR"/>
        </w:rPr>
        <w:t xml:space="preserve">Collecter systématiquement des données ventilées sur la traite des personnes; </w:t>
      </w:r>
    </w:p>
    <w:p w:rsidR="00456018" w:rsidRPr="000165C3" w:rsidRDefault="005F1C46" w:rsidP="005F1C46">
      <w:pPr>
        <w:pStyle w:val="SingleTxtG"/>
        <w:rPr>
          <w:b/>
          <w:lang w:val="fr-FR"/>
        </w:rPr>
      </w:pPr>
      <w:r w:rsidRPr="000165C3">
        <w:rPr>
          <w:b/>
          <w:lang w:val="fr-FR"/>
        </w:rPr>
        <w:tab/>
      </w:r>
      <w:r w:rsidR="007D0271" w:rsidRPr="000165C3">
        <w:rPr>
          <w:b/>
          <w:lang w:val="fr-FR"/>
        </w:rPr>
        <w:t>c)</w:t>
      </w:r>
      <w:r w:rsidR="007D0271" w:rsidRPr="000165C3">
        <w:rPr>
          <w:b/>
          <w:lang w:val="fr-FR"/>
        </w:rPr>
        <w:tab/>
      </w:r>
      <w:r w:rsidR="00456018" w:rsidRPr="000165C3">
        <w:rPr>
          <w:b/>
          <w:lang w:val="fr-FR"/>
        </w:rPr>
        <w:t xml:space="preserve">Intensifier les campagnes de prévention, en particulier dans les zones frontalières où les victimes de la traite sont les plus nombreuses; </w:t>
      </w:r>
    </w:p>
    <w:p w:rsidR="00456018" w:rsidRPr="000165C3" w:rsidRDefault="005F1C46" w:rsidP="003F4D4F">
      <w:pPr>
        <w:pStyle w:val="SingleTxtG"/>
        <w:rPr>
          <w:b/>
          <w:lang w:val="fr-FR"/>
        </w:rPr>
      </w:pPr>
      <w:r w:rsidRPr="000165C3">
        <w:rPr>
          <w:b/>
          <w:lang w:val="fr-FR"/>
        </w:rPr>
        <w:tab/>
      </w:r>
      <w:r w:rsidR="007D0271" w:rsidRPr="000165C3">
        <w:rPr>
          <w:b/>
          <w:lang w:val="fr-FR"/>
        </w:rPr>
        <w:t>d)</w:t>
      </w:r>
      <w:r w:rsidR="007D0271" w:rsidRPr="000165C3">
        <w:rPr>
          <w:b/>
          <w:lang w:val="fr-FR"/>
        </w:rPr>
        <w:tab/>
      </w:r>
      <w:r w:rsidR="00456018" w:rsidRPr="000165C3">
        <w:rPr>
          <w:b/>
          <w:lang w:val="fr-FR"/>
        </w:rPr>
        <w:t>Mettre en place des mécanismes efficaces d</w:t>
      </w:r>
      <w:r w:rsidR="004B30F4" w:rsidRPr="000165C3">
        <w:rPr>
          <w:b/>
          <w:lang w:val="fr-FR"/>
        </w:rPr>
        <w:t>’identification, d</w:t>
      </w:r>
      <w:r w:rsidR="00456018" w:rsidRPr="000165C3">
        <w:rPr>
          <w:b/>
          <w:lang w:val="fr-FR"/>
        </w:rPr>
        <w:t xml:space="preserve">e protection et </w:t>
      </w:r>
      <w:r w:rsidR="003F4D4F" w:rsidRPr="000165C3">
        <w:rPr>
          <w:b/>
          <w:lang w:val="fr-FR"/>
        </w:rPr>
        <w:t>d’</w:t>
      </w:r>
      <w:r w:rsidR="00456018" w:rsidRPr="000165C3">
        <w:rPr>
          <w:b/>
          <w:lang w:val="fr-FR"/>
        </w:rPr>
        <w:t xml:space="preserve">assistance à toutes les victimes de la traite, en particulier en leur offrant des </w:t>
      </w:r>
      <w:r w:rsidR="00C62B86" w:rsidRPr="000165C3">
        <w:rPr>
          <w:b/>
          <w:lang w:val="fr-FR"/>
        </w:rPr>
        <w:t xml:space="preserve">centres </w:t>
      </w:r>
      <w:r w:rsidR="00D16A8F" w:rsidRPr="000165C3">
        <w:rPr>
          <w:b/>
          <w:lang w:val="fr-FR"/>
        </w:rPr>
        <w:t>d’</w:t>
      </w:r>
      <w:r w:rsidR="00CC5D68" w:rsidRPr="000165C3">
        <w:rPr>
          <w:b/>
          <w:lang w:val="fr-FR"/>
        </w:rPr>
        <w:t>accueil</w:t>
      </w:r>
      <w:r w:rsidR="00D16A8F" w:rsidRPr="000165C3">
        <w:rPr>
          <w:b/>
          <w:lang w:val="fr-FR"/>
        </w:rPr>
        <w:t xml:space="preserve"> </w:t>
      </w:r>
      <w:r w:rsidR="00456018" w:rsidRPr="000165C3">
        <w:rPr>
          <w:b/>
          <w:lang w:val="fr-FR"/>
        </w:rPr>
        <w:t xml:space="preserve">et en lançant des projets </w:t>
      </w:r>
      <w:r w:rsidR="003F4D4F" w:rsidRPr="000165C3">
        <w:rPr>
          <w:b/>
          <w:lang w:val="fr-FR"/>
        </w:rPr>
        <w:t xml:space="preserve">pour </w:t>
      </w:r>
      <w:r w:rsidR="00456018" w:rsidRPr="000165C3">
        <w:rPr>
          <w:b/>
          <w:lang w:val="fr-FR"/>
        </w:rPr>
        <w:t xml:space="preserve">les aider à reconstruire leur vie; </w:t>
      </w:r>
    </w:p>
    <w:p w:rsidR="000B1BB1" w:rsidRPr="000165C3" w:rsidRDefault="005F1C46" w:rsidP="000B1BB1">
      <w:pPr>
        <w:pStyle w:val="SingleTxtG"/>
        <w:rPr>
          <w:b/>
          <w:lang w:val="fr-FR"/>
        </w:rPr>
      </w:pPr>
      <w:r w:rsidRPr="000165C3">
        <w:rPr>
          <w:lang w:val="fr-FR"/>
        </w:rPr>
        <w:lastRenderedPageBreak/>
        <w:tab/>
      </w:r>
      <w:r w:rsidR="007D0271" w:rsidRPr="000165C3">
        <w:rPr>
          <w:b/>
          <w:lang w:val="fr-FR"/>
        </w:rPr>
        <w:t>e)</w:t>
      </w:r>
      <w:r w:rsidR="007D0271" w:rsidRPr="000165C3">
        <w:rPr>
          <w:b/>
          <w:lang w:val="fr-FR"/>
        </w:rPr>
        <w:tab/>
      </w:r>
      <w:r w:rsidR="00456018" w:rsidRPr="000165C3">
        <w:rPr>
          <w:b/>
          <w:lang w:val="fr-FR"/>
        </w:rPr>
        <w:t>Renforcer la formation des policiers et autres membres des forces de l’ordre, des juges et des procureurs, des inspecteurs du travail, des enseignants ainsi que du personnel des services de santé, des ambassades et des consulats de l’État partie</w:t>
      </w:r>
      <w:r w:rsidR="00001A81" w:rsidRPr="000165C3">
        <w:rPr>
          <w:b/>
          <w:lang w:val="fr-FR"/>
        </w:rPr>
        <w:t>.</w:t>
      </w:r>
    </w:p>
    <w:p w:rsidR="00D16A8F" w:rsidRPr="000165C3" w:rsidRDefault="000B1BB1" w:rsidP="000165C3">
      <w:pPr>
        <w:pStyle w:val="H23G"/>
        <w:rPr>
          <w:lang w:val="fr-FR"/>
        </w:rPr>
      </w:pPr>
      <w:r w:rsidRPr="000165C3">
        <w:rPr>
          <w:lang w:val="fr-FR"/>
        </w:rPr>
        <w:tab/>
      </w:r>
      <w:r w:rsidR="00D16A8F" w:rsidRPr="000165C3">
        <w:rPr>
          <w:lang w:val="fr-FR"/>
        </w:rPr>
        <w:t>6.</w:t>
      </w:r>
      <w:r w:rsidR="00BC714A" w:rsidRPr="000165C3">
        <w:rPr>
          <w:lang w:val="fr-FR"/>
        </w:rPr>
        <w:tab/>
      </w:r>
      <w:r w:rsidR="00D16A8F" w:rsidRPr="000165C3">
        <w:rPr>
          <w:lang w:val="fr-FR"/>
        </w:rPr>
        <w:t>Suivi et diffusion</w:t>
      </w:r>
    </w:p>
    <w:p w:rsidR="00D16A8F" w:rsidRPr="000165C3" w:rsidRDefault="00D16A8F" w:rsidP="00D16A8F">
      <w:pPr>
        <w:pStyle w:val="H4G"/>
        <w:rPr>
          <w:lang w:val="fr-FR"/>
        </w:rPr>
      </w:pPr>
      <w:r w:rsidRPr="000165C3">
        <w:rPr>
          <w:lang w:val="fr-FR"/>
        </w:rPr>
        <w:tab/>
      </w:r>
      <w:r w:rsidRPr="000165C3">
        <w:rPr>
          <w:lang w:val="fr-FR"/>
        </w:rPr>
        <w:tab/>
        <w:t>Suivi</w:t>
      </w:r>
    </w:p>
    <w:p w:rsidR="00D16A8F" w:rsidRPr="000165C3" w:rsidRDefault="0011604F" w:rsidP="0046649E">
      <w:pPr>
        <w:pStyle w:val="SingleTxtG"/>
        <w:tabs>
          <w:tab w:val="left" w:pos="1689"/>
        </w:tabs>
        <w:rPr>
          <w:spacing w:val="-2"/>
          <w:lang w:val="fr-FR"/>
        </w:rPr>
      </w:pPr>
      <w:r w:rsidRPr="000165C3">
        <w:rPr>
          <w:spacing w:val="-2"/>
          <w:lang w:val="fr-FR"/>
        </w:rPr>
        <w:t>49</w:t>
      </w:r>
      <w:r w:rsidR="00EE39E6" w:rsidRPr="000165C3">
        <w:rPr>
          <w:spacing w:val="-2"/>
          <w:lang w:val="fr-FR"/>
        </w:rPr>
        <w:t>.</w:t>
      </w:r>
      <w:r w:rsidR="00EE39E6" w:rsidRPr="000165C3">
        <w:rPr>
          <w:spacing w:val="-2"/>
          <w:lang w:val="fr-FR"/>
        </w:rPr>
        <w:tab/>
      </w:r>
      <w:r w:rsidR="00D16A8F" w:rsidRPr="000165C3">
        <w:rPr>
          <w:b/>
          <w:spacing w:val="-2"/>
          <w:lang w:val="fr-FR"/>
        </w:rPr>
        <w:t xml:space="preserve">Le Comité prie l’État partie de faire figurer dans son deuxième rapport périodique des renseignements détaillés sur les mesures qu’il aura prises pour donner suite aux </w:t>
      </w:r>
      <w:r w:rsidR="00D16A8F" w:rsidRPr="000165C3">
        <w:rPr>
          <w:b/>
          <w:lang w:val="fr-FR"/>
        </w:rPr>
        <w:t>recommandations</w:t>
      </w:r>
      <w:r w:rsidR="00D16A8F" w:rsidRPr="000165C3">
        <w:rPr>
          <w:b/>
          <w:spacing w:val="-2"/>
          <w:lang w:val="fr-FR"/>
        </w:rPr>
        <w:t xml:space="preserve"> formulées dans les présentes observations finales. Il lui recommande de prendre toutes les dispositions voulues pour que lesdites recommandations soient appliquées</w:t>
      </w:r>
      <w:r w:rsidR="00D16A8F" w:rsidRPr="000165C3">
        <w:rPr>
          <w:spacing w:val="-2"/>
          <w:lang w:val="fr-FR"/>
        </w:rPr>
        <w:t>.</w:t>
      </w:r>
    </w:p>
    <w:p w:rsidR="00D16A8F" w:rsidRPr="000165C3" w:rsidRDefault="0011604F" w:rsidP="0046649E">
      <w:pPr>
        <w:pStyle w:val="SingleTxtG"/>
        <w:tabs>
          <w:tab w:val="left" w:pos="1689"/>
        </w:tabs>
        <w:rPr>
          <w:lang w:val="fr-FR"/>
        </w:rPr>
      </w:pPr>
      <w:r w:rsidRPr="000165C3">
        <w:rPr>
          <w:lang w:val="fr-FR"/>
        </w:rPr>
        <w:t>50</w:t>
      </w:r>
      <w:r w:rsidR="00EE39E6" w:rsidRPr="000165C3">
        <w:rPr>
          <w:lang w:val="fr-FR"/>
        </w:rPr>
        <w:t>.</w:t>
      </w:r>
      <w:r w:rsidR="00EE39E6" w:rsidRPr="000165C3">
        <w:rPr>
          <w:lang w:val="fr-FR"/>
        </w:rPr>
        <w:tab/>
      </w:r>
      <w:r w:rsidR="00D16A8F" w:rsidRPr="000165C3">
        <w:rPr>
          <w:b/>
          <w:lang w:val="fr-FR"/>
        </w:rPr>
        <w:t xml:space="preserve">Le Comité prie l’État partie d’associer à l’élaboration de son deuxième rapport périodique les organisations de la société civile travaillant dans le domaine de la migration au niveau national. </w:t>
      </w:r>
    </w:p>
    <w:p w:rsidR="00D16A8F" w:rsidRPr="000165C3" w:rsidRDefault="00D16A8F" w:rsidP="00D16A8F">
      <w:pPr>
        <w:pStyle w:val="H4G"/>
        <w:rPr>
          <w:lang w:val="fr-FR"/>
        </w:rPr>
      </w:pPr>
      <w:r w:rsidRPr="000165C3">
        <w:rPr>
          <w:lang w:val="fr-FR"/>
        </w:rPr>
        <w:tab/>
      </w:r>
      <w:r w:rsidRPr="000165C3">
        <w:rPr>
          <w:lang w:val="fr-FR"/>
        </w:rPr>
        <w:tab/>
        <w:t>Diffusion</w:t>
      </w:r>
    </w:p>
    <w:p w:rsidR="00D16A8F" w:rsidRPr="000165C3" w:rsidRDefault="0011604F" w:rsidP="0046649E">
      <w:pPr>
        <w:pStyle w:val="SingleTxtG"/>
        <w:tabs>
          <w:tab w:val="left" w:pos="1689"/>
        </w:tabs>
        <w:rPr>
          <w:spacing w:val="-2"/>
          <w:lang w:val="fr-FR"/>
        </w:rPr>
      </w:pPr>
      <w:r w:rsidRPr="000165C3">
        <w:rPr>
          <w:spacing w:val="-2"/>
          <w:lang w:val="fr-FR"/>
        </w:rPr>
        <w:t>51</w:t>
      </w:r>
      <w:r w:rsidR="00EE39E6" w:rsidRPr="000165C3">
        <w:rPr>
          <w:spacing w:val="-2"/>
          <w:lang w:val="fr-FR"/>
        </w:rPr>
        <w:t>.</w:t>
      </w:r>
      <w:r w:rsidR="00EE39E6" w:rsidRPr="000165C3">
        <w:rPr>
          <w:spacing w:val="-2"/>
          <w:lang w:val="fr-FR"/>
        </w:rPr>
        <w:tab/>
      </w:r>
      <w:r w:rsidR="00D16A8F" w:rsidRPr="000165C3">
        <w:rPr>
          <w:b/>
          <w:spacing w:val="-2"/>
          <w:lang w:val="fr-FR"/>
        </w:rPr>
        <w:t xml:space="preserve">Le Comité prie également l’État partie de diffuser largement les présentes observations finales, notamment auprès des organismes publics et du pouvoir judiciaire, des organisations non gouvernementales et autres membres de la société civile, et de prendre des mesures pour les faire connaître aux migrants marocains à l’étranger ainsi </w:t>
      </w:r>
      <w:r w:rsidR="00D16A8F" w:rsidRPr="000165C3">
        <w:rPr>
          <w:b/>
          <w:lang w:val="fr-FR"/>
        </w:rPr>
        <w:t>qu’aux</w:t>
      </w:r>
      <w:r w:rsidR="00D16A8F" w:rsidRPr="000165C3">
        <w:rPr>
          <w:b/>
          <w:spacing w:val="-2"/>
          <w:lang w:val="fr-FR"/>
        </w:rPr>
        <w:t xml:space="preserve"> travailleurs migrants étrangers en transit ou résidant au Maroc.</w:t>
      </w:r>
    </w:p>
    <w:p w:rsidR="00D16A8F" w:rsidRPr="000165C3" w:rsidRDefault="00BE5EBE" w:rsidP="000165C3">
      <w:pPr>
        <w:pStyle w:val="H23G"/>
        <w:rPr>
          <w:lang w:val="fr-FR"/>
        </w:rPr>
      </w:pPr>
      <w:r w:rsidRPr="000165C3">
        <w:rPr>
          <w:lang w:val="fr-FR"/>
        </w:rPr>
        <w:tab/>
        <w:t>7</w:t>
      </w:r>
      <w:r w:rsidRPr="000165C3">
        <w:rPr>
          <w:lang w:val="fr-FR"/>
        </w:rPr>
        <w:tab/>
      </w:r>
      <w:r w:rsidR="00D16A8F" w:rsidRPr="000165C3">
        <w:rPr>
          <w:lang w:val="fr-FR"/>
        </w:rPr>
        <w:t>Prochain rapport périodique</w:t>
      </w:r>
    </w:p>
    <w:p w:rsidR="00D16A8F" w:rsidRPr="000165C3" w:rsidRDefault="0011604F" w:rsidP="00205CA6">
      <w:pPr>
        <w:pStyle w:val="SingleTxtG"/>
        <w:tabs>
          <w:tab w:val="left" w:pos="1689"/>
        </w:tabs>
        <w:rPr>
          <w:b/>
          <w:spacing w:val="-2"/>
          <w:lang w:val="fr-FR"/>
        </w:rPr>
      </w:pPr>
      <w:r w:rsidRPr="000165C3">
        <w:rPr>
          <w:spacing w:val="-2"/>
          <w:lang w:val="fr-FR"/>
        </w:rPr>
        <w:t>52</w:t>
      </w:r>
      <w:r w:rsidR="00EE39E6" w:rsidRPr="000165C3">
        <w:rPr>
          <w:spacing w:val="-2"/>
          <w:lang w:val="fr-FR"/>
        </w:rPr>
        <w:t>.</w:t>
      </w:r>
      <w:r w:rsidR="00EE39E6" w:rsidRPr="000165C3">
        <w:rPr>
          <w:spacing w:val="-2"/>
          <w:lang w:val="fr-FR"/>
        </w:rPr>
        <w:tab/>
      </w:r>
      <w:r w:rsidR="00D16A8F" w:rsidRPr="000165C3">
        <w:rPr>
          <w:b/>
          <w:spacing w:val="-2"/>
          <w:lang w:val="fr-FR"/>
        </w:rPr>
        <w:t>Le Comité invite l’État partie à soumettre son deuxième rapport périodique le </w:t>
      </w:r>
      <w:r w:rsidR="00964531" w:rsidRPr="000165C3">
        <w:rPr>
          <w:b/>
          <w:spacing w:val="-2"/>
          <w:lang w:val="fr-FR"/>
        </w:rPr>
        <w:t>13 </w:t>
      </w:r>
      <w:r w:rsidR="00D16A8F" w:rsidRPr="000165C3">
        <w:rPr>
          <w:b/>
          <w:spacing w:val="-2"/>
          <w:lang w:val="fr-FR"/>
        </w:rPr>
        <w:t xml:space="preserve">septembre 2018 au plus tard. L’État partie peut par ailleurs opter pour la procédure simplifiée de soumission de rapports, suivant laquelle le Comité établit </w:t>
      </w:r>
      <w:r w:rsidR="00205CA6" w:rsidRPr="000165C3">
        <w:rPr>
          <w:b/>
          <w:spacing w:val="-2"/>
          <w:lang w:val="fr-FR"/>
        </w:rPr>
        <w:t xml:space="preserve">à l’intention de l’État partie </w:t>
      </w:r>
      <w:r w:rsidR="00D16A8F" w:rsidRPr="000165C3">
        <w:rPr>
          <w:b/>
          <w:spacing w:val="-2"/>
          <w:lang w:val="fr-FR"/>
        </w:rPr>
        <w:t xml:space="preserve">une liste de points à traiter. Les réponses de l’État partie à cette liste constituent son rapport aux fins de l’article 73 de la Convention et le dispensent de soumettre </w:t>
      </w:r>
      <w:r w:rsidR="008D1914" w:rsidRPr="000165C3">
        <w:rPr>
          <w:b/>
          <w:spacing w:val="-2"/>
          <w:lang w:val="fr-FR"/>
        </w:rPr>
        <w:t xml:space="preserve">son </w:t>
      </w:r>
      <w:r w:rsidR="00D16A8F" w:rsidRPr="000165C3">
        <w:rPr>
          <w:b/>
          <w:spacing w:val="-2"/>
          <w:lang w:val="fr-FR"/>
        </w:rPr>
        <w:t xml:space="preserve">rapport </w:t>
      </w:r>
      <w:r w:rsidR="008D1914" w:rsidRPr="000165C3">
        <w:rPr>
          <w:b/>
          <w:spacing w:val="-2"/>
          <w:lang w:val="fr-FR"/>
        </w:rPr>
        <w:t>selon la formule classique</w:t>
      </w:r>
      <w:r w:rsidR="00D16A8F" w:rsidRPr="000165C3">
        <w:rPr>
          <w:b/>
          <w:spacing w:val="-2"/>
          <w:lang w:val="fr-FR"/>
        </w:rPr>
        <w:t xml:space="preserve">. Cette nouvelle procédure facultative a été adoptée par le Comité à sa quatorzième session, en avril 2011 (voir A/66/48, par. 26). </w:t>
      </w:r>
    </w:p>
    <w:p w:rsidR="00D16A8F" w:rsidRPr="000165C3" w:rsidRDefault="0011604F" w:rsidP="0046649E">
      <w:pPr>
        <w:pStyle w:val="SingleTxtG"/>
        <w:tabs>
          <w:tab w:val="left" w:pos="1689"/>
        </w:tabs>
        <w:rPr>
          <w:b/>
          <w:spacing w:val="-2"/>
          <w:lang w:val="fr-FR"/>
        </w:rPr>
      </w:pPr>
      <w:r w:rsidRPr="000165C3">
        <w:rPr>
          <w:spacing w:val="-2"/>
          <w:lang w:val="fr-FR"/>
        </w:rPr>
        <w:t>53</w:t>
      </w:r>
      <w:r w:rsidR="00EE39E6" w:rsidRPr="000165C3">
        <w:rPr>
          <w:spacing w:val="-2"/>
          <w:lang w:val="fr-FR"/>
        </w:rPr>
        <w:t>.</w:t>
      </w:r>
      <w:r w:rsidR="00EE39E6" w:rsidRPr="000165C3">
        <w:rPr>
          <w:spacing w:val="-2"/>
          <w:lang w:val="fr-FR"/>
        </w:rPr>
        <w:tab/>
      </w:r>
      <w:r w:rsidR="00D16A8F" w:rsidRPr="000165C3">
        <w:rPr>
          <w:b/>
          <w:color w:val="000000"/>
          <w:lang w:val="fr-FR" w:eastAsia="en-GB"/>
        </w:rPr>
        <w:t xml:space="preserve">Le Comité prie </w:t>
      </w:r>
      <w:r w:rsidR="00D16A8F" w:rsidRPr="000165C3">
        <w:rPr>
          <w:b/>
          <w:spacing w:val="-2"/>
          <w:lang w:val="fr-FR"/>
        </w:rPr>
        <w:t>l’État</w:t>
      </w:r>
      <w:r w:rsidR="00D16A8F" w:rsidRPr="000165C3">
        <w:rPr>
          <w:b/>
          <w:color w:val="000000"/>
          <w:lang w:val="fr-FR" w:eastAsia="en-GB"/>
        </w:rPr>
        <w:t xml:space="preserve"> partie d’assurer une large participation de tous les ministères et organismes publics à l’établissement du prochain rapport et de consulter à cette occasion diverses organisations de défense des droits des travailleurs migrants et des droits de l’homme.</w:t>
      </w:r>
    </w:p>
    <w:p w:rsidR="005F1C46" w:rsidRPr="000165C3" w:rsidRDefault="0011604F" w:rsidP="00C83DA3">
      <w:pPr>
        <w:pStyle w:val="SingleTxtG"/>
        <w:tabs>
          <w:tab w:val="left" w:pos="1689"/>
        </w:tabs>
        <w:rPr>
          <w:b/>
          <w:lang w:val="fr-FR"/>
        </w:rPr>
      </w:pPr>
      <w:r w:rsidRPr="000165C3">
        <w:rPr>
          <w:spacing w:val="-2"/>
          <w:lang w:val="fr-FR"/>
        </w:rPr>
        <w:t>54</w:t>
      </w:r>
      <w:r w:rsidR="00EE39E6" w:rsidRPr="000165C3">
        <w:rPr>
          <w:spacing w:val="-2"/>
          <w:lang w:val="fr-FR"/>
        </w:rPr>
        <w:t>.</w:t>
      </w:r>
      <w:r w:rsidR="00EE39E6" w:rsidRPr="000165C3">
        <w:rPr>
          <w:spacing w:val="-2"/>
          <w:lang w:val="fr-FR"/>
        </w:rPr>
        <w:tab/>
      </w:r>
      <w:r w:rsidR="00D16A8F" w:rsidRPr="000165C3">
        <w:rPr>
          <w:b/>
          <w:lang w:val="fr-FR"/>
        </w:rPr>
        <w:t xml:space="preserve">Le Comité invite l’État partie à suivre les </w:t>
      </w:r>
      <w:r w:rsidR="00B93A0F" w:rsidRPr="000165C3">
        <w:rPr>
          <w:b/>
          <w:lang w:val="fr-FR"/>
        </w:rPr>
        <w:t>d</w:t>
      </w:r>
      <w:r w:rsidR="00D16A8F" w:rsidRPr="000165C3">
        <w:rPr>
          <w:b/>
          <w:lang w:val="fr-FR"/>
        </w:rPr>
        <w:t xml:space="preserve">irectives harmonisées </w:t>
      </w:r>
      <w:r w:rsidR="00B93A0F" w:rsidRPr="000165C3">
        <w:rPr>
          <w:b/>
          <w:lang w:val="fr-FR"/>
        </w:rPr>
        <w:t xml:space="preserve">concernant </w:t>
      </w:r>
      <w:r w:rsidR="00D16A8F" w:rsidRPr="000165C3">
        <w:rPr>
          <w:b/>
          <w:lang w:val="fr-FR"/>
        </w:rPr>
        <w:t xml:space="preserve">l’établissement </w:t>
      </w:r>
      <w:r w:rsidR="00D16A8F" w:rsidRPr="000165C3">
        <w:rPr>
          <w:b/>
          <w:spacing w:val="-2"/>
          <w:lang w:val="fr-FR"/>
        </w:rPr>
        <w:t>de</w:t>
      </w:r>
      <w:r w:rsidR="00B93A0F" w:rsidRPr="000165C3">
        <w:rPr>
          <w:b/>
          <w:spacing w:val="-2"/>
          <w:lang w:val="fr-FR"/>
        </w:rPr>
        <w:t>s</w:t>
      </w:r>
      <w:r w:rsidR="00D16A8F" w:rsidRPr="000165C3">
        <w:rPr>
          <w:b/>
          <w:lang w:val="fr-FR"/>
        </w:rPr>
        <w:t xml:space="preserve"> rapports </w:t>
      </w:r>
      <w:r w:rsidR="00B93A0F" w:rsidRPr="000165C3">
        <w:rPr>
          <w:b/>
          <w:lang w:val="fr-FR"/>
        </w:rPr>
        <w:t xml:space="preserve">destinés aux organes créés en vertu </w:t>
      </w:r>
      <w:r w:rsidR="00D16A8F" w:rsidRPr="000165C3">
        <w:rPr>
          <w:b/>
          <w:lang w:val="fr-FR"/>
        </w:rPr>
        <w:t>d</w:t>
      </w:r>
      <w:r w:rsidR="00B93A0F" w:rsidRPr="000165C3">
        <w:rPr>
          <w:b/>
          <w:lang w:val="fr-FR"/>
        </w:rPr>
        <w:t>’</w:t>
      </w:r>
      <w:r w:rsidR="00D16A8F" w:rsidRPr="000165C3">
        <w:rPr>
          <w:b/>
          <w:lang w:val="fr-FR"/>
        </w:rPr>
        <w:t>instruments internationaux relatifs aux droits de l’homme</w:t>
      </w:r>
      <w:r w:rsidR="00C83DA3" w:rsidRPr="000165C3">
        <w:rPr>
          <w:b/>
          <w:lang w:val="fr-FR"/>
        </w:rPr>
        <w:t xml:space="preserve"> (HRI/GEN/2/Rev.6)</w:t>
      </w:r>
      <w:r w:rsidR="00D16A8F" w:rsidRPr="000165C3">
        <w:rPr>
          <w:b/>
          <w:lang w:val="fr-FR"/>
        </w:rPr>
        <w:t>, notamment les directives portant sur le document de base commun et les rapports propres à chaque instrument. Le document propre à la Convention ne devrait pas dépasser 40</w:t>
      </w:r>
      <w:r w:rsidR="00B93A0F" w:rsidRPr="000165C3">
        <w:rPr>
          <w:b/>
          <w:lang w:val="fr-FR"/>
        </w:rPr>
        <w:t> </w:t>
      </w:r>
      <w:r w:rsidR="00D16A8F" w:rsidRPr="000165C3">
        <w:rPr>
          <w:b/>
          <w:lang w:val="fr-FR"/>
        </w:rPr>
        <w:t xml:space="preserve">pages et le document de base commun </w:t>
      </w:r>
      <w:r w:rsidR="00B93A0F" w:rsidRPr="000165C3">
        <w:rPr>
          <w:b/>
          <w:lang w:val="fr-FR"/>
        </w:rPr>
        <w:t>mis à jour</w:t>
      </w:r>
      <w:r w:rsidR="00D16A8F" w:rsidRPr="000165C3">
        <w:rPr>
          <w:b/>
          <w:lang w:val="fr-FR"/>
        </w:rPr>
        <w:t xml:space="preserve"> ne devrait pas dépasser 80</w:t>
      </w:r>
      <w:r w:rsidR="00B93A0F" w:rsidRPr="000165C3">
        <w:rPr>
          <w:b/>
          <w:lang w:val="fr-FR"/>
        </w:rPr>
        <w:t> </w:t>
      </w:r>
      <w:r w:rsidR="00D16A8F" w:rsidRPr="000165C3">
        <w:rPr>
          <w:b/>
          <w:lang w:val="fr-FR"/>
        </w:rPr>
        <w:t>pages.</w:t>
      </w:r>
    </w:p>
    <w:p w:rsidR="005F1C46" w:rsidRPr="000165C3" w:rsidRDefault="005F1C46" w:rsidP="000165C3">
      <w:pPr>
        <w:spacing w:before="240"/>
        <w:ind w:left="1134" w:right="1134"/>
        <w:jc w:val="center"/>
        <w:rPr>
          <w:u w:val="single"/>
          <w:lang w:val="fr-FR"/>
        </w:rPr>
      </w:pPr>
      <w:r w:rsidRPr="000165C3">
        <w:rPr>
          <w:u w:val="single"/>
          <w:lang w:val="fr-FR"/>
        </w:rPr>
        <w:tab/>
      </w:r>
      <w:r w:rsidRPr="000165C3">
        <w:rPr>
          <w:u w:val="single"/>
          <w:lang w:val="fr-FR"/>
        </w:rPr>
        <w:tab/>
      </w:r>
      <w:r w:rsidRPr="000165C3">
        <w:rPr>
          <w:u w:val="single"/>
          <w:lang w:val="fr-FR"/>
        </w:rPr>
        <w:tab/>
      </w:r>
    </w:p>
    <w:sectPr w:rsidR="005F1C46" w:rsidRPr="000165C3" w:rsidSect="005F765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1985"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7E" w:rsidRDefault="00A6237E"/>
    <w:p w:rsidR="00A6237E" w:rsidRDefault="00A6237E"/>
    <w:p w:rsidR="00A6237E" w:rsidRDefault="00A6237E"/>
  </w:endnote>
  <w:endnote w:type="continuationSeparator" w:id="0">
    <w:p w:rsidR="00A6237E" w:rsidRDefault="00A6237E"/>
    <w:p w:rsidR="00A6237E" w:rsidRDefault="00A6237E"/>
    <w:p w:rsidR="00A6237E" w:rsidRDefault="00A6237E"/>
  </w:endnote>
  <w:endnote w:type="continuationNotice" w:id="1">
    <w:p w:rsidR="00A6237E" w:rsidRDefault="00A6237E"/>
    <w:p w:rsidR="00A6237E" w:rsidRDefault="00A6237E"/>
    <w:p w:rsidR="00A6237E" w:rsidRDefault="00A62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8" w:rsidRPr="00265A0C" w:rsidRDefault="00431988" w:rsidP="00265A0C">
    <w:pPr>
      <w:pStyle w:val="Pidipagina"/>
      <w:tabs>
        <w:tab w:val="right" w:pos="9638"/>
      </w:tabs>
    </w:pPr>
    <w:r w:rsidRPr="00265A0C">
      <w:rPr>
        <w:b/>
        <w:sz w:val="18"/>
      </w:rPr>
      <w:fldChar w:fldCharType="begin"/>
    </w:r>
    <w:r w:rsidRPr="00265A0C">
      <w:rPr>
        <w:b/>
        <w:sz w:val="18"/>
      </w:rPr>
      <w:instrText xml:space="preserve"> PAGE  \* MERGEFORMAT </w:instrText>
    </w:r>
    <w:r w:rsidRPr="00265A0C">
      <w:rPr>
        <w:b/>
        <w:sz w:val="18"/>
      </w:rPr>
      <w:fldChar w:fldCharType="separate"/>
    </w:r>
    <w:r w:rsidR="00823F7A">
      <w:rPr>
        <w:b/>
        <w:noProof/>
        <w:sz w:val="18"/>
      </w:rPr>
      <w:t>8</w:t>
    </w:r>
    <w:r w:rsidRPr="00265A0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8" w:rsidRPr="00265A0C" w:rsidRDefault="00431988" w:rsidP="00265A0C">
    <w:pPr>
      <w:pStyle w:val="Pidipagina"/>
      <w:tabs>
        <w:tab w:val="right" w:pos="9638"/>
      </w:tabs>
      <w:rPr>
        <w:b/>
        <w:sz w:val="18"/>
      </w:rPr>
    </w:pPr>
    <w:r>
      <w:tab/>
    </w:r>
    <w:r w:rsidRPr="00265A0C">
      <w:rPr>
        <w:b/>
        <w:sz w:val="18"/>
      </w:rPr>
      <w:fldChar w:fldCharType="begin"/>
    </w:r>
    <w:r w:rsidRPr="00265A0C">
      <w:rPr>
        <w:b/>
        <w:sz w:val="18"/>
      </w:rPr>
      <w:instrText xml:space="preserve"> PAGE  \* MERGEFORMAT </w:instrText>
    </w:r>
    <w:r w:rsidRPr="00265A0C">
      <w:rPr>
        <w:b/>
        <w:sz w:val="18"/>
      </w:rPr>
      <w:fldChar w:fldCharType="separate"/>
    </w:r>
    <w:r w:rsidR="00823F7A">
      <w:rPr>
        <w:b/>
        <w:noProof/>
        <w:sz w:val="18"/>
      </w:rPr>
      <w:t>9</w:t>
    </w:r>
    <w:r w:rsidRPr="00265A0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8" w:rsidRPr="00265A0C" w:rsidRDefault="00A6237E">
    <w:pPr>
      <w:pStyle w:val="Pidipagina"/>
      <w:rPr>
        <w:sz w:val="20"/>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6.9pt;margin-top:-8.5pt;width:86.95pt;height:18.35pt;z-index:1">
          <v:imagedata r:id="rId1" o:title="recycle_French"/>
        </v:shape>
      </w:pict>
    </w:r>
    <w:r w:rsidR="00431988">
      <w:rPr>
        <w:sz w:val="20"/>
      </w:rPr>
      <w:t>GE.13-</w:t>
    </w:r>
    <w:r w:rsidR="00021D95">
      <w:rPr>
        <w:sz w:val="20"/>
      </w:rPr>
      <w:t>47402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7E" w:rsidRPr="00D27D5E" w:rsidRDefault="00A6237E" w:rsidP="00D27D5E">
      <w:pPr>
        <w:tabs>
          <w:tab w:val="right" w:pos="2155"/>
        </w:tabs>
        <w:spacing w:after="80"/>
        <w:ind w:left="680"/>
        <w:rPr>
          <w:u w:val="single"/>
        </w:rPr>
      </w:pPr>
      <w:r>
        <w:rPr>
          <w:u w:val="single"/>
        </w:rPr>
        <w:tab/>
      </w:r>
    </w:p>
    <w:p w:rsidR="00A6237E" w:rsidRDefault="00A6237E"/>
    <w:p w:rsidR="00A6237E" w:rsidRPr="000165C3" w:rsidRDefault="00A6237E" w:rsidP="000165C3"/>
  </w:footnote>
  <w:footnote w:type="continuationSeparator" w:id="0">
    <w:p w:rsidR="00A6237E" w:rsidRPr="00276B0B" w:rsidRDefault="00A6237E" w:rsidP="00276B0B">
      <w:pPr>
        <w:tabs>
          <w:tab w:val="right" w:pos="2155"/>
        </w:tabs>
        <w:spacing w:after="80"/>
        <w:ind w:left="680"/>
        <w:rPr>
          <w:u w:val="single"/>
        </w:rPr>
      </w:pPr>
      <w:r w:rsidRPr="00276B0B">
        <w:rPr>
          <w:u w:val="single"/>
        </w:rPr>
        <w:tab/>
      </w:r>
    </w:p>
    <w:p w:rsidR="00A6237E" w:rsidRDefault="00A6237E"/>
    <w:p w:rsidR="00A6237E" w:rsidRPr="000165C3" w:rsidRDefault="00A6237E" w:rsidP="000165C3"/>
  </w:footnote>
  <w:footnote w:type="continuationNotice" w:id="1">
    <w:p w:rsidR="00A6237E" w:rsidRDefault="00A6237E"/>
    <w:p w:rsidR="00A6237E" w:rsidRDefault="00A6237E"/>
    <w:p w:rsidR="00A6237E" w:rsidRDefault="00A623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8" w:rsidRPr="002049DC" w:rsidRDefault="00431988">
    <w:pPr>
      <w:pStyle w:val="Intestazione"/>
      <w:rPr>
        <w:lang w:val="en-GB"/>
      </w:rPr>
    </w:pPr>
    <w:r w:rsidRPr="002049DC">
      <w:rPr>
        <w:lang w:val="en-GB"/>
      </w:rPr>
      <w:t>CMW/C/</w:t>
    </w:r>
    <w:r>
      <w:rPr>
        <w:lang w:val="en-GB"/>
      </w:rPr>
      <w:t>M</w:t>
    </w:r>
    <w:r w:rsidRPr="002049DC">
      <w:rPr>
        <w:lang w:val="en-GB"/>
      </w:rPr>
      <w:t>A</w:t>
    </w:r>
    <w:r>
      <w:rPr>
        <w:lang w:val="en-GB"/>
      </w:rPr>
      <w:t>R</w:t>
    </w:r>
    <w:r w:rsidRPr="002049DC">
      <w:rPr>
        <w:lang w:val="en-GB"/>
      </w:rPr>
      <w:t>/CO/1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8" w:rsidRPr="002049DC" w:rsidRDefault="00431988" w:rsidP="00265A0C">
    <w:pPr>
      <w:pStyle w:val="Intestazione"/>
      <w:jc w:val="right"/>
      <w:rPr>
        <w:lang w:val="en-GB"/>
      </w:rPr>
    </w:pPr>
    <w:r w:rsidRPr="002049DC">
      <w:rPr>
        <w:lang w:val="en-GB"/>
      </w:rPr>
      <w:t>CMW/C/</w:t>
    </w:r>
    <w:r>
      <w:rPr>
        <w:lang w:val="en-GB"/>
      </w:rPr>
      <w:t>M</w:t>
    </w:r>
    <w:r w:rsidRPr="002049DC">
      <w:rPr>
        <w:lang w:val="en-GB"/>
      </w:rPr>
      <w:t>A</w:t>
    </w:r>
    <w:r>
      <w:rPr>
        <w:lang w:val="en-GB"/>
      </w:rPr>
      <w:t>R</w:t>
    </w:r>
    <w:r w:rsidRPr="002049DC">
      <w:rPr>
        <w:lang w:val="en-GB"/>
      </w:rPr>
      <w:t>/CO/1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95" w:rsidRDefault="00021D9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864434"/>
    <w:multiLevelType w:val="hybridMultilevel"/>
    <w:tmpl w:val="F9BAD750"/>
    <w:lvl w:ilvl="0" w:tplc="8E165782">
      <w:start w:val="1"/>
      <w:numFmt w:val="decimal"/>
      <w:lvlText w:val="%1."/>
      <w:lvlJc w:val="left"/>
      <w:pPr>
        <w:tabs>
          <w:tab w:val="num" w:pos="1690"/>
        </w:tabs>
        <w:ind w:left="1690" w:hanging="555"/>
      </w:pPr>
      <w:rPr>
        <w:rFonts w:hint="default"/>
        <w:b w:val="0"/>
      </w:rPr>
    </w:lvl>
    <w:lvl w:ilvl="1" w:tplc="040C0019">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2">
    <w:nsid w:val="08350895"/>
    <w:multiLevelType w:val="hybridMultilevel"/>
    <w:tmpl w:val="F9BAD750"/>
    <w:lvl w:ilvl="0" w:tplc="8E165782">
      <w:start w:val="1"/>
      <w:numFmt w:val="decimal"/>
      <w:lvlText w:val="%1."/>
      <w:lvlJc w:val="left"/>
      <w:pPr>
        <w:tabs>
          <w:tab w:val="num" w:pos="1689"/>
        </w:tabs>
        <w:ind w:left="1689" w:hanging="555"/>
      </w:pPr>
      <w:rPr>
        <w:rFonts w:hint="default"/>
        <w:b w:val="0"/>
      </w:rPr>
    </w:lvl>
    <w:lvl w:ilvl="1" w:tplc="040C0019">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3">
    <w:nsid w:val="20452954"/>
    <w:multiLevelType w:val="hybridMultilevel"/>
    <w:tmpl w:val="125A895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20BF08A7"/>
    <w:multiLevelType w:val="hybridMultilevel"/>
    <w:tmpl w:val="F9BAD750"/>
    <w:lvl w:ilvl="0" w:tplc="8E165782">
      <w:start w:val="1"/>
      <w:numFmt w:val="decimal"/>
      <w:lvlText w:val="%1."/>
      <w:lvlJc w:val="left"/>
      <w:pPr>
        <w:tabs>
          <w:tab w:val="num" w:pos="1689"/>
        </w:tabs>
        <w:ind w:left="1689" w:hanging="555"/>
      </w:pPr>
      <w:rPr>
        <w:rFonts w:hint="default"/>
        <w:b w:val="0"/>
      </w:rPr>
    </w:lvl>
    <w:lvl w:ilvl="1" w:tplc="040C0019">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5">
    <w:nsid w:val="20C1557C"/>
    <w:multiLevelType w:val="hybridMultilevel"/>
    <w:tmpl w:val="81A62C08"/>
    <w:lvl w:ilvl="0" w:tplc="CBEE098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28EF213E"/>
    <w:multiLevelType w:val="hybridMultilevel"/>
    <w:tmpl w:val="156E9DA4"/>
    <w:lvl w:ilvl="0" w:tplc="C0E6C238">
      <w:start w:val="8"/>
      <w:numFmt w:val="decimal"/>
      <w:lvlText w:val="%1."/>
      <w:lvlJc w:val="left"/>
      <w:pPr>
        <w:tabs>
          <w:tab w:val="num" w:pos="1689"/>
        </w:tabs>
        <w:ind w:left="1689"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nsid w:val="40CF0B6B"/>
    <w:multiLevelType w:val="hybridMultilevel"/>
    <w:tmpl w:val="5E58C2B8"/>
    <w:lvl w:ilvl="0" w:tplc="CBEE098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4DC4206E"/>
    <w:multiLevelType w:val="hybridMultilevel"/>
    <w:tmpl w:val="B37298BA"/>
    <w:lvl w:ilvl="0" w:tplc="04D47150">
      <w:start w:val="6"/>
      <w:numFmt w:val="decimal"/>
      <w:lvlText w:val="%1."/>
      <w:lvlJc w:val="left"/>
      <w:pPr>
        <w:tabs>
          <w:tab w:val="num" w:pos="1689"/>
        </w:tabs>
        <w:ind w:left="1689"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C632C4"/>
    <w:multiLevelType w:val="hybridMultilevel"/>
    <w:tmpl w:val="6C86C9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2">
    <w:nsid w:val="77BC48B0"/>
    <w:multiLevelType w:val="hybridMultilevel"/>
    <w:tmpl w:val="F9BAD750"/>
    <w:lvl w:ilvl="0" w:tplc="8E165782">
      <w:start w:val="1"/>
      <w:numFmt w:val="decimal"/>
      <w:lvlText w:val="%1."/>
      <w:lvlJc w:val="left"/>
      <w:pPr>
        <w:tabs>
          <w:tab w:val="num" w:pos="1689"/>
        </w:tabs>
        <w:ind w:left="1689" w:hanging="555"/>
      </w:pPr>
      <w:rPr>
        <w:rFonts w:hint="default"/>
        <w:b w:val="0"/>
      </w:rPr>
    </w:lvl>
    <w:lvl w:ilvl="1" w:tplc="040C0019">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3">
    <w:nsid w:val="7ACC3104"/>
    <w:multiLevelType w:val="hybridMultilevel"/>
    <w:tmpl w:val="2E862C68"/>
    <w:lvl w:ilvl="0" w:tplc="69DA4A76">
      <w:start w:val="5"/>
      <w:numFmt w:val="decimal"/>
      <w:lvlText w:val="%1."/>
      <w:lvlJc w:val="left"/>
      <w:pPr>
        <w:tabs>
          <w:tab w:val="num" w:pos="1689"/>
        </w:tabs>
        <w:ind w:left="1689" w:hanging="5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8C747F"/>
    <w:multiLevelType w:val="hybridMultilevel"/>
    <w:tmpl w:val="F9BAD750"/>
    <w:lvl w:ilvl="0" w:tplc="8E165782">
      <w:start w:val="1"/>
      <w:numFmt w:val="decimal"/>
      <w:lvlText w:val="%1."/>
      <w:lvlJc w:val="left"/>
      <w:pPr>
        <w:tabs>
          <w:tab w:val="num" w:pos="1689"/>
        </w:tabs>
        <w:ind w:left="1689" w:hanging="555"/>
      </w:pPr>
      <w:rPr>
        <w:rFonts w:hint="default"/>
        <w:b w:val="0"/>
      </w:rPr>
    </w:lvl>
    <w:lvl w:ilvl="1" w:tplc="040C0019">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num w:numId="1">
    <w:abstractNumId w:val="11"/>
  </w:num>
  <w:num w:numId="2">
    <w:abstractNumId w:val="7"/>
  </w:num>
  <w:num w:numId="3">
    <w:abstractNumId w:val="0"/>
  </w:num>
  <w:num w:numId="4">
    <w:abstractNumId w:val="3"/>
  </w:num>
  <w:num w:numId="5">
    <w:abstractNumId w:val="1"/>
  </w:num>
  <w:num w:numId="6">
    <w:abstractNumId w:val="8"/>
  </w:num>
  <w:num w:numId="7">
    <w:abstractNumId w:val="5"/>
  </w:num>
  <w:num w:numId="8">
    <w:abstractNumId w:val="2"/>
  </w:num>
  <w:num w:numId="9">
    <w:abstractNumId w:val="13"/>
  </w:num>
  <w:num w:numId="10">
    <w:abstractNumId w:val="9"/>
  </w:num>
  <w:num w:numId="11">
    <w:abstractNumId w:val="6"/>
  </w:num>
  <w:num w:numId="12">
    <w:abstractNumId w:val="4"/>
  </w:num>
  <w:num w:numId="13">
    <w:abstractNumId w:val="12"/>
  </w:num>
  <w:num w:numId="14">
    <w:abstractNumId w:val="10"/>
  </w:num>
  <w:num w:numId="15">
    <w:abstractNumId w:val="14"/>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A0C"/>
    <w:rsid w:val="00001A81"/>
    <w:rsid w:val="000148DA"/>
    <w:rsid w:val="000165C3"/>
    <w:rsid w:val="00016AC5"/>
    <w:rsid w:val="00020516"/>
    <w:rsid w:val="00021D95"/>
    <w:rsid w:val="00021EC8"/>
    <w:rsid w:val="00032BF1"/>
    <w:rsid w:val="00060114"/>
    <w:rsid w:val="00060CF2"/>
    <w:rsid w:val="00062C9C"/>
    <w:rsid w:val="000643FA"/>
    <w:rsid w:val="0006679A"/>
    <w:rsid w:val="00067B09"/>
    <w:rsid w:val="000731FA"/>
    <w:rsid w:val="00093AC5"/>
    <w:rsid w:val="000A12F8"/>
    <w:rsid w:val="000A3177"/>
    <w:rsid w:val="000A3909"/>
    <w:rsid w:val="000B1BB1"/>
    <w:rsid w:val="000C60C0"/>
    <w:rsid w:val="000C65E5"/>
    <w:rsid w:val="000D17C9"/>
    <w:rsid w:val="000D7846"/>
    <w:rsid w:val="000D7C03"/>
    <w:rsid w:val="000E3004"/>
    <w:rsid w:val="000E439F"/>
    <w:rsid w:val="000F41F2"/>
    <w:rsid w:val="0010111B"/>
    <w:rsid w:val="00101E25"/>
    <w:rsid w:val="00103758"/>
    <w:rsid w:val="001064A5"/>
    <w:rsid w:val="001070E3"/>
    <w:rsid w:val="0011323E"/>
    <w:rsid w:val="0011604F"/>
    <w:rsid w:val="00120700"/>
    <w:rsid w:val="00120D6B"/>
    <w:rsid w:val="00124A66"/>
    <w:rsid w:val="001267B1"/>
    <w:rsid w:val="00146F65"/>
    <w:rsid w:val="00160540"/>
    <w:rsid w:val="001738C7"/>
    <w:rsid w:val="00177ED9"/>
    <w:rsid w:val="00180C94"/>
    <w:rsid w:val="00181069"/>
    <w:rsid w:val="00182D64"/>
    <w:rsid w:val="00185AE0"/>
    <w:rsid w:val="00192EEB"/>
    <w:rsid w:val="00193E2F"/>
    <w:rsid w:val="001A20FB"/>
    <w:rsid w:val="001B4427"/>
    <w:rsid w:val="001C3194"/>
    <w:rsid w:val="001C6A12"/>
    <w:rsid w:val="001D7F8A"/>
    <w:rsid w:val="001E3FEB"/>
    <w:rsid w:val="001E45E6"/>
    <w:rsid w:val="001E4A02"/>
    <w:rsid w:val="001F4F79"/>
    <w:rsid w:val="001F5210"/>
    <w:rsid w:val="00202ADA"/>
    <w:rsid w:val="00202EBE"/>
    <w:rsid w:val="002049DC"/>
    <w:rsid w:val="00205CA6"/>
    <w:rsid w:val="0021181A"/>
    <w:rsid w:val="00215E4F"/>
    <w:rsid w:val="00225A8C"/>
    <w:rsid w:val="0023792A"/>
    <w:rsid w:val="002425E0"/>
    <w:rsid w:val="002431C9"/>
    <w:rsid w:val="00245D3B"/>
    <w:rsid w:val="002533FC"/>
    <w:rsid w:val="002602BC"/>
    <w:rsid w:val="00261E4B"/>
    <w:rsid w:val="002659F1"/>
    <w:rsid w:val="00265A0C"/>
    <w:rsid w:val="00266F15"/>
    <w:rsid w:val="00272616"/>
    <w:rsid w:val="00276B0B"/>
    <w:rsid w:val="0028396E"/>
    <w:rsid w:val="00287E79"/>
    <w:rsid w:val="002920CE"/>
    <w:rsid w:val="002928F9"/>
    <w:rsid w:val="002A5D07"/>
    <w:rsid w:val="002A7F61"/>
    <w:rsid w:val="002C5CE8"/>
    <w:rsid w:val="002C6070"/>
    <w:rsid w:val="002C691F"/>
    <w:rsid w:val="002C713E"/>
    <w:rsid w:val="002D6C08"/>
    <w:rsid w:val="002E24D6"/>
    <w:rsid w:val="002E48EB"/>
    <w:rsid w:val="002E7294"/>
    <w:rsid w:val="002E7F82"/>
    <w:rsid w:val="002F37C7"/>
    <w:rsid w:val="003016B7"/>
    <w:rsid w:val="00315F71"/>
    <w:rsid w:val="003164EA"/>
    <w:rsid w:val="003229A3"/>
    <w:rsid w:val="003276AE"/>
    <w:rsid w:val="00332AFD"/>
    <w:rsid w:val="00334165"/>
    <w:rsid w:val="00335578"/>
    <w:rsid w:val="003515AA"/>
    <w:rsid w:val="00351DE8"/>
    <w:rsid w:val="00354BAC"/>
    <w:rsid w:val="00355705"/>
    <w:rsid w:val="0036050D"/>
    <w:rsid w:val="0036644D"/>
    <w:rsid w:val="003717A4"/>
    <w:rsid w:val="00373864"/>
    <w:rsid w:val="00374106"/>
    <w:rsid w:val="003754A2"/>
    <w:rsid w:val="00380837"/>
    <w:rsid w:val="00384FF0"/>
    <w:rsid w:val="003926E0"/>
    <w:rsid w:val="003960E7"/>
    <w:rsid w:val="003976D5"/>
    <w:rsid w:val="003B6105"/>
    <w:rsid w:val="003D33A3"/>
    <w:rsid w:val="003D5262"/>
    <w:rsid w:val="003D6C68"/>
    <w:rsid w:val="003E1496"/>
    <w:rsid w:val="003E5473"/>
    <w:rsid w:val="003E7C0A"/>
    <w:rsid w:val="003F057E"/>
    <w:rsid w:val="003F4D4F"/>
    <w:rsid w:val="00402114"/>
    <w:rsid w:val="004159D0"/>
    <w:rsid w:val="004232C0"/>
    <w:rsid w:val="00423FED"/>
    <w:rsid w:val="00424A12"/>
    <w:rsid w:val="00431988"/>
    <w:rsid w:val="00431DB6"/>
    <w:rsid w:val="00440B25"/>
    <w:rsid w:val="00444C1B"/>
    <w:rsid w:val="00456018"/>
    <w:rsid w:val="0046222C"/>
    <w:rsid w:val="0046649E"/>
    <w:rsid w:val="00477A29"/>
    <w:rsid w:val="004821CE"/>
    <w:rsid w:val="004846BE"/>
    <w:rsid w:val="00491196"/>
    <w:rsid w:val="004A2E00"/>
    <w:rsid w:val="004A6DBC"/>
    <w:rsid w:val="004B225D"/>
    <w:rsid w:val="004B30F4"/>
    <w:rsid w:val="004B61A8"/>
    <w:rsid w:val="004C52AA"/>
    <w:rsid w:val="004C6415"/>
    <w:rsid w:val="004D6EFF"/>
    <w:rsid w:val="004D771E"/>
    <w:rsid w:val="004E0BD3"/>
    <w:rsid w:val="004F47C0"/>
    <w:rsid w:val="004F56CA"/>
    <w:rsid w:val="005007EF"/>
    <w:rsid w:val="005138F2"/>
    <w:rsid w:val="00530B92"/>
    <w:rsid w:val="00531A7B"/>
    <w:rsid w:val="00532310"/>
    <w:rsid w:val="00532499"/>
    <w:rsid w:val="00541289"/>
    <w:rsid w:val="00543D5E"/>
    <w:rsid w:val="00555F48"/>
    <w:rsid w:val="00560B9D"/>
    <w:rsid w:val="00564D7F"/>
    <w:rsid w:val="0056741C"/>
    <w:rsid w:val="0057118C"/>
    <w:rsid w:val="00571F41"/>
    <w:rsid w:val="00577F2B"/>
    <w:rsid w:val="0058068E"/>
    <w:rsid w:val="00591953"/>
    <w:rsid w:val="005A2B81"/>
    <w:rsid w:val="005C21B1"/>
    <w:rsid w:val="005C22F1"/>
    <w:rsid w:val="005C5DB8"/>
    <w:rsid w:val="005D53DB"/>
    <w:rsid w:val="005E5D1F"/>
    <w:rsid w:val="005F0265"/>
    <w:rsid w:val="005F1C46"/>
    <w:rsid w:val="005F3936"/>
    <w:rsid w:val="005F765A"/>
    <w:rsid w:val="00600CA9"/>
    <w:rsid w:val="00602FD6"/>
    <w:rsid w:val="006036E4"/>
    <w:rsid w:val="00605AF6"/>
    <w:rsid w:val="00611D43"/>
    <w:rsid w:val="00612D48"/>
    <w:rsid w:val="006132E9"/>
    <w:rsid w:val="00616B45"/>
    <w:rsid w:val="00627042"/>
    <w:rsid w:val="006308E6"/>
    <w:rsid w:val="00630D9B"/>
    <w:rsid w:val="00631953"/>
    <w:rsid w:val="00631E1D"/>
    <w:rsid w:val="00636617"/>
    <w:rsid w:val="00641F24"/>
    <w:rsid w:val="006439EC"/>
    <w:rsid w:val="006465E6"/>
    <w:rsid w:val="006519B5"/>
    <w:rsid w:val="00654ADC"/>
    <w:rsid w:val="006605F8"/>
    <w:rsid w:val="006A64DC"/>
    <w:rsid w:val="006B276B"/>
    <w:rsid w:val="006B4590"/>
    <w:rsid w:val="006C097C"/>
    <w:rsid w:val="006C340C"/>
    <w:rsid w:val="006C6C71"/>
    <w:rsid w:val="006C73D2"/>
    <w:rsid w:val="006E16CF"/>
    <w:rsid w:val="00702BAB"/>
    <w:rsid w:val="0070347C"/>
    <w:rsid w:val="0071242E"/>
    <w:rsid w:val="007176C1"/>
    <w:rsid w:val="00720F2B"/>
    <w:rsid w:val="00735F9F"/>
    <w:rsid w:val="0073614A"/>
    <w:rsid w:val="00750458"/>
    <w:rsid w:val="00764958"/>
    <w:rsid w:val="00770C86"/>
    <w:rsid w:val="0078158D"/>
    <w:rsid w:val="00781C62"/>
    <w:rsid w:val="00782F24"/>
    <w:rsid w:val="00791833"/>
    <w:rsid w:val="00791FC8"/>
    <w:rsid w:val="0079565D"/>
    <w:rsid w:val="007A262E"/>
    <w:rsid w:val="007A7694"/>
    <w:rsid w:val="007B6D25"/>
    <w:rsid w:val="007C1C9D"/>
    <w:rsid w:val="007D0271"/>
    <w:rsid w:val="007D51DC"/>
    <w:rsid w:val="007E0FDC"/>
    <w:rsid w:val="007E2332"/>
    <w:rsid w:val="007E2648"/>
    <w:rsid w:val="007E3C8F"/>
    <w:rsid w:val="007F1D34"/>
    <w:rsid w:val="007F49B0"/>
    <w:rsid w:val="007F55CB"/>
    <w:rsid w:val="007F5EC7"/>
    <w:rsid w:val="00801735"/>
    <w:rsid w:val="008031A3"/>
    <w:rsid w:val="00823F7A"/>
    <w:rsid w:val="008353C0"/>
    <w:rsid w:val="00835F37"/>
    <w:rsid w:val="00841CA4"/>
    <w:rsid w:val="00844750"/>
    <w:rsid w:val="0084639C"/>
    <w:rsid w:val="008552C9"/>
    <w:rsid w:val="00863CA8"/>
    <w:rsid w:val="008834D3"/>
    <w:rsid w:val="00883B69"/>
    <w:rsid w:val="00893AF9"/>
    <w:rsid w:val="00894A15"/>
    <w:rsid w:val="008964A9"/>
    <w:rsid w:val="008A27E1"/>
    <w:rsid w:val="008A5F90"/>
    <w:rsid w:val="008B0975"/>
    <w:rsid w:val="008B44C4"/>
    <w:rsid w:val="008C2B33"/>
    <w:rsid w:val="008C6960"/>
    <w:rsid w:val="008D1914"/>
    <w:rsid w:val="008E7A2E"/>
    <w:rsid w:val="008E7CEE"/>
    <w:rsid w:val="008E7FAE"/>
    <w:rsid w:val="008F1706"/>
    <w:rsid w:val="008F3CFE"/>
    <w:rsid w:val="008F769A"/>
    <w:rsid w:val="0090180C"/>
    <w:rsid w:val="009039C6"/>
    <w:rsid w:val="0090429F"/>
    <w:rsid w:val="00911BF7"/>
    <w:rsid w:val="009239DF"/>
    <w:rsid w:val="00924647"/>
    <w:rsid w:val="009330F3"/>
    <w:rsid w:val="00935DB3"/>
    <w:rsid w:val="00955E17"/>
    <w:rsid w:val="00956EA4"/>
    <w:rsid w:val="00964531"/>
    <w:rsid w:val="00970051"/>
    <w:rsid w:val="00971616"/>
    <w:rsid w:val="009767E1"/>
    <w:rsid w:val="00977EC8"/>
    <w:rsid w:val="0098457D"/>
    <w:rsid w:val="0098464D"/>
    <w:rsid w:val="009851D5"/>
    <w:rsid w:val="009909A1"/>
    <w:rsid w:val="0099350E"/>
    <w:rsid w:val="009A2E6C"/>
    <w:rsid w:val="009A2F29"/>
    <w:rsid w:val="009B3B5F"/>
    <w:rsid w:val="009C2D3E"/>
    <w:rsid w:val="009C5653"/>
    <w:rsid w:val="009D3A8C"/>
    <w:rsid w:val="009E7956"/>
    <w:rsid w:val="009F2941"/>
    <w:rsid w:val="00A044D9"/>
    <w:rsid w:val="00A11A35"/>
    <w:rsid w:val="00A21A15"/>
    <w:rsid w:val="00A2492E"/>
    <w:rsid w:val="00A27DBE"/>
    <w:rsid w:val="00A32B81"/>
    <w:rsid w:val="00A40812"/>
    <w:rsid w:val="00A41051"/>
    <w:rsid w:val="00A527F3"/>
    <w:rsid w:val="00A532B8"/>
    <w:rsid w:val="00A54D42"/>
    <w:rsid w:val="00A55A82"/>
    <w:rsid w:val="00A6237E"/>
    <w:rsid w:val="00A637A1"/>
    <w:rsid w:val="00A744D2"/>
    <w:rsid w:val="00A75544"/>
    <w:rsid w:val="00A8397C"/>
    <w:rsid w:val="00A8586B"/>
    <w:rsid w:val="00AA1E58"/>
    <w:rsid w:val="00AA7C88"/>
    <w:rsid w:val="00AB26C7"/>
    <w:rsid w:val="00AB3838"/>
    <w:rsid w:val="00AC1062"/>
    <w:rsid w:val="00AC67A1"/>
    <w:rsid w:val="00AC7496"/>
    <w:rsid w:val="00AC7977"/>
    <w:rsid w:val="00AE352C"/>
    <w:rsid w:val="00AE3D87"/>
    <w:rsid w:val="00AE4416"/>
    <w:rsid w:val="00AE48E7"/>
    <w:rsid w:val="00AE6E42"/>
    <w:rsid w:val="00AF1E2B"/>
    <w:rsid w:val="00B037AD"/>
    <w:rsid w:val="00B05879"/>
    <w:rsid w:val="00B07E4B"/>
    <w:rsid w:val="00B245AA"/>
    <w:rsid w:val="00B32E2D"/>
    <w:rsid w:val="00B36D35"/>
    <w:rsid w:val="00B41771"/>
    <w:rsid w:val="00B52B9E"/>
    <w:rsid w:val="00B61990"/>
    <w:rsid w:val="00B73C1B"/>
    <w:rsid w:val="00B803AA"/>
    <w:rsid w:val="00B807E0"/>
    <w:rsid w:val="00B90233"/>
    <w:rsid w:val="00B93A0F"/>
    <w:rsid w:val="00B956C1"/>
    <w:rsid w:val="00BA7E20"/>
    <w:rsid w:val="00BB05C0"/>
    <w:rsid w:val="00BB68D4"/>
    <w:rsid w:val="00BB70C4"/>
    <w:rsid w:val="00BC355C"/>
    <w:rsid w:val="00BC4754"/>
    <w:rsid w:val="00BC714A"/>
    <w:rsid w:val="00BD062B"/>
    <w:rsid w:val="00BD6A1E"/>
    <w:rsid w:val="00BE5EBE"/>
    <w:rsid w:val="00BE6538"/>
    <w:rsid w:val="00BF0556"/>
    <w:rsid w:val="00C04E4A"/>
    <w:rsid w:val="00C06207"/>
    <w:rsid w:val="00C20420"/>
    <w:rsid w:val="00C261F8"/>
    <w:rsid w:val="00C313A3"/>
    <w:rsid w:val="00C33100"/>
    <w:rsid w:val="00C371D9"/>
    <w:rsid w:val="00C40D55"/>
    <w:rsid w:val="00C55D55"/>
    <w:rsid w:val="00C56F2F"/>
    <w:rsid w:val="00C60101"/>
    <w:rsid w:val="00C61BE4"/>
    <w:rsid w:val="00C62B86"/>
    <w:rsid w:val="00C71D80"/>
    <w:rsid w:val="00C71DE2"/>
    <w:rsid w:val="00C83DA3"/>
    <w:rsid w:val="00CB574B"/>
    <w:rsid w:val="00CB61AE"/>
    <w:rsid w:val="00CC5D68"/>
    <w:rsid w:val="00CC654D"/>
    <w:rsid w:val="00CD1A71"/>
    <w:rsid w:val="00CD1FBB"/>
    <w:rsid w:val="00CE3CFE"/>
    <w:rsid w:val="00D016B5"/>
    <w:rsid w:val="00D034F1"/>
    <w:rsid w:val="00D16A8F"/>
    <w:rsid w:val="00D17A4F"/>
    <w:rsid w:val="00D21814"/>
    <w:rsid w:val="00D25063"/>
    <w:rsid w:val="00D27D5E"/>
    <w:rsid w:val="00D316EF"/>
    <w:rsid w:val="00D31B89"/>
    <w:rsid w:val="00D33648"/>
    <w:rsid w:val="00D33D44"/>
    <w:rsid w:val="00D43322"/>
    <w:rsid w:val="00D438E8"/>
    <w:rsid w:val="00D501C1"/>
    <w:rsid w:val="00D51FDE"/>
    <w:rsid w:val="00D70842"/>
    <w:rsid w:val="00D850A9"/>
    <w:rsid w:val="00D91B6E"/>
    <w:rsid w:val="00D91E54"/>
    <w:rsid w:val="00DA5C7A"/>
    <w:rsid w:val="00DA5F54"/>
    <w:rsid w:val="00DC2E65"/>
    <w:rsid w:val="00DE22A0"/>
    <w:rsid w:val="00DE6D90"/>
    <w:rsid w:val="00DF002F"/>
    <w:rsid w:val="00DF0094"/>
    <w:rsid w:val="00DF2430"/>
    <w:rsid w:val="00DF5776"/>
    <w:rsid w:val="00E0244D"/>
    <w:rsid w:val="00E030C1"/>
    <w:rsid w:val="00E16AB7"/>
    <w:rsid w:val="00E216CC"/>
    <w:rsid w:val="00E2525F"/>
    <w:rsid w:val="00E615F0"/>
    <w:rsid w:val="00E67256"/>
    <w:rsid w:val="00E67A43"/>
    <w:rsid w:val="00E77C5F"/>
    <w:rsid w:val="00E81603"/>
    <w:rsid w:val="00E81E94"/>
    <w:rsid w:val="00E82607"/>
    <w:rsid w:val="00E96717"/>
    <w:rsid w:val="00EA2691"/>
    <w:rsid w:val="00EB08DB"/>
    <w:rsid w:val="00EB1E43"/>
    <w:rsid w:val="00ED0474"/>
    <w:rsid w:val="00ED11FE"/>
    <w:rsid w:val="00ED1B44"/>
    <w:rsid w:val="00ED2240"/>
    <w:rsid w:val="00ED7EB7"/>
    <w:rsid w:val="00EE0379"/>
    <w:rsid w:val="00EE39E6"/>
    <w:rsid w:val="00EF6A9A"/>
    <w:rsid w:val="00F00BB1"/>
    <w:rsid w:val="00F176BF"/>
    <w:rsid w:val="00F17F27"/>
    <w:rsid w:val="00F201DF"/>
    <w:rsid w:val="00F233B6"/>
    <w:rsid w:val="00F454DD"/>
    <w:rsid w:val="00F533B4"/>
    <w:rsid w:val="00F5475B"/>
    <w:rsid w:val="00F557F3"/>
    <w:rsid w:val="00F64BCB"/>
    <w:rsid w:val="00F73E87"/>
    <w:rsid w:val="00F85835"/>
    <w:rsid w:val="00F86DEB"/>
    <w:rsid w:val="00F94C65"/>
    <w:rsid w:val="00F96C58"/>
    <w:rsid w:val="00F97A1F"/>
    <w:rsid w:val="00FA22E6"/>
    <w:rsid w:val="00FA5A79"/>
    <w:rsid w:val="00FA5DE4"/>
    <w:rsid w:val="00FB0BFE"/>
    <w:rsid w:val="00FB3926"/>
    <w:rsid w:val="00FB4C51"/>
    <w:rsid w:val="00FC3924"/>
    <w:rsid w:val="00FD35E6"/>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438E8"/>
    <w:pPr>
      <w:suppressAutoHyphens/>
      <w:spacing w:line="240" w:lineRule="atLeast"/>
    </w:pPr>
    <w:rPr>
      <w:lang w:val="fr-CH" w:eastAsia="en-US"/>
    </w:rPr>
  </w:style>
  <w:style w:type="paragraph" w:styleId="Titolo1">
    <w:name w:val="heading 1"/>
    <w:aliases w:val="Table_G"/>
    <w:basedOn w:val="SingleTxtG"/>
    <w:next w:val="SingleTxtG"/>
    <w:qFormat/>
    <w:rsid w:val="00D438E8"/>
    <w:pPr>
      <w:keepNext/>
      <w:keepLines/>
      <w:spacing w:after="0" w:line="240" w:lineRule="auto"/>
      <w:ind w:right="0"/>
      <w:jc w:val="left"/>
      <w:outlineLvl w:val="0"/>
    </w:pPr>
  </w:style>
  <w:style w:type="paragraph" w:styleId="Titolo2">
    <w:name w:val="heading 2"/>
    <w:basedOn w:val="Normale"/>
    <w:next w:val="Normale"/>
    <w:qFormat/>
    <w:rsid w:val="00D438E8"/>
    <w:pPr>
      <w:outlineLvl w:val="1"/>
    </w:pPr>
  </w:style>
  <w:style w:type="paragraph" w:styleId="Titolo3">
    <w:name w:val="heading 3"/>
    <w:basedOn w:val="Normale"/>
    <w:next w:val="Normale"/>
    <w:qFormat/>
    <w:rsid w:val="00D438E8"/>
    <w:pPr>
      <w:outlineLvl w:val="2"/>
    </w:pPr>
  </w:style>
  <w:style w:type="paragraph" w:styleId="Titolo4">
    <w:name w:val="heading 4"/>
    <w:basedOn w:val="Normale"/>
    <w:next w:val="Normale"/>
    <w:qFormat/>
    <w:rsid w:val="00D438E8"/>
    <w:pPr>
      <w:outlineLvl w:val="3"/>
    </w:pPr>
  </w:style>
  <w:style w:type="paragraph" w:styleId="Titolo5">
    <w:name w:val="heading 5"/>
    <w:basedOn w:val="Normale"/>
    <w:next w:val="Normale"/>
    <w:qFormat/>
    <w:rsid w:val="00D438E8"/>
    <w:pPr>
      <w:outlineLvl w:val="4"/>
    </w:pPr>
  </w:style>
  <w:style w:type="paragraph" w:styleId="Titolo6">
    <w:name w:val="heading 6"/>
    <w:basedOn w:val="Normale"/>
    <w:next w:val="Normale"/>
    <w:qFormat/>
    <w:rsid w:val="00D438E8"/>
    <w:pPr>
      <w:outlineLvl w:val="5"/>
    </w:pPr>
  </w:style>
  <w:style w:type="paragraph" w:styleId="Titolo7">
    <w:name w:val="heading 7"/>
    <w:basedOn w:val="Normale"/>
    <w:next w:val="Normale"/>
    <w:qFormat/>
    <w:rsid w:val="00D438E8"/>
    <w:pPr>
      <w:outlineLvl w:val="6"/>
    </w:pPr>
  </w:style>
  <w:style w:type="paragraph" w:styleId="Titolo8">
    <w:name w:val="heading 8"/>
    <w:basedOn w:val="Normale"/>
    <w:next w:val="Normale"/>
    <w:qFormat/>
    <w:rsid w:val="00D438E8"/>
    <w:pPr>
      <w:outlineLvl w:val="7"/>
    </w:pPr>
  </w:style>
  <w:style w:type="paragraph" w:styleId="Titolo9">
    <w:name w:val="heading 9"/>
    <w:basedOn w:val="Normale"/>
    <w:next w:val="Normale"/>
    <w:qFormat/>
    <w:rsid w:val="00D438E8"/>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rsid w:val="00D438E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D438E8"/>
    <w:pPr>
      <w:keepNext/>
      <w:keepLines/>
      <w:tabs>
        <w:tab w:val="right" w:pos="851"/>
      </w:tabs>
      <w:spacing w:before="360" w:after="240" w:line="300" w:lineRule="exact"/>
      <w:ind w:left="1134" w:right="1134" w:hanging="1134"/>
    </w:pPr>
    <w:rPr>
      <w:b/>
      <w:sz w:val="28"/>
    </w:rPr>
  </w:style>
  <w:style w:type="paragraph" w:customStyle="1" w:styleId="H1G">
    <w:name w:val="_ H_1_G"/>
    <w:basedOn w:val="Normale"/>
    <w:next w:val="Normale"/>
    <w:rsid w:val="00D438E8"/>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rsid w:val="00D438E8"/>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D438E8"/>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D438E8"/>
    <w:pPr>
      <w:keepNext/>
      <w:keepLines/>
      <w:tabs>
        <w:tab w:val="right" w:pos="851"/>
      </w:tabs>
      <w:spacing w:before="240" w:after="120" w:line="240" w:lineRule="exact"/>
      <w:ind w:left="1134" w:right="1134" w:hanging="1134"/>
    </w:pPr>
  </w:style>
  <w:style w:type="paragraph" w:customStyle="1" w:styleId="SingleTxtG">
    <w:name w:val="_ Single Txt_G"/>
    <w:basedOn w:val="Normale"/>
    <w:link w:val="SingleTxtGChar"/>
    <w:rsid w:val="00D438E8"/>
    <w:pPr>
      <w:spacing w:after="120"/>
      <w:ind w:left="1134" w:right="1134"/>
      <w:jc w:val="both"/>
    </w:pPr>
  </w:style>
  <w:style w:type="paragraph" w:customStyle="1" w:styleId="SLG">
    <w:name w:val="__S_L_G"/>
    <w:basedOn w:val="Normale"/>
    <w:next w:val="Normale"/>
    <w:rsid w:val="00D438E8"/>
    <w:pPr>
      <w:keepNext/>
      <w:keepLines/>
      <w:spacing w:before="240" w:after="240" w:line="580" w:lineRule="exact"/>
      <w:ind w:left="1134" w:right="1134"/>
    </w:pPr>
    <w:rPr>
      <w:b/>
      <w:sz w:val="56"/>
    </w:rPr>
  </w:style>
  <w:style w:type="paragraph" w:customStyle="1" w:styleId="SMG">
    <w:name w:val="__S_M_G"/>
    <w:basedOn w:val="Normale"/>
    <w:next w:val="Normale"/>
    <w:rsid w:val="00D438E8"/>
    <w:pPr>
      <w:keepNext/>
      <w:keepLines/>
      <w:spacing w:before="240" w:after="240" w:line="420" w:lineRule="exact"/>
      <w:ind w:left="1134" w:right="1134"/>
    </w:pPr>
    <w:rPr>
      <w:b/>
      <w:sz w:val="40"/>
    </w:rPr>
  </w:style>
  <w:style w:type="paragraph" w:customStyle="1" w:styleId="SSG">
    <w:name w:val="__S_S_G"/>
    <w:basedOn w:val="Normale"/>
    <w:next w:val="Normale"/>
    <w:rsid w:val="00D438E8"/>
    <w:pPr>
      <w:keepNext/>
      <w:keepLines/>
      <w:spacing w:before="240" w:after="240" w:line="300" w:lineRule="exact"/>
      <w:ind w:left="1134" w:right="1134"/>
    </w:pPr>
    <w:rPr>
      <w:b/>
      <w:sz w:val="28"/>
    </w:rPr>
  </w:style>
  <w:style w:type="paragraph" w:customStyle="1" w:styleId="XLargeG">
    <w:name w:val="__XLarge_G"/>
    <w:basedOn w:val="Normale"/>
    <w:next w:val="Normale"/>
    <w:rsid w:val="00D438E8"/>
    <w:pPr>
      <w:keepNext/>
      <w:keepLines/>
      <w:spacing w:before="240" w:after="240" w:line="420" w:lineRule="exact"/>
      <w:ind w:left="1134" w:right="1134"/>
    </w:pPr>
    <w:rPr>
      <w:b/>
      <w:sz w:val="40"/>
    </w:rPr>
  </w:style>
  <w:style w:type="paragraph" w:customStyle="1" w:styleId="Bullet1G">
    <w:name w:val="_Bullet 1_G"/>
    <w:basedOn w:val="Normale"/>
    <w:rsid w:val="00D438E8"/>
    <w:pPr>
      <w:numPr>
        <w:numId w:val="1"/>
      </w:numPr>
      <w:spacing w:after="120"/>
      <w:ind w:right="1134"/>
      <w:jc w:val="both"/>
    </w:pPr>
  </w:style>
  <w:style w:type="paragraph" w:customStyle="1" w:styleId="Bullet2G">
    <w:name w:val="_Bullet 2_G"/>
    <w:basedOn w:val="Normale"/>
    <w:rsid w:val="00D438E8"/>
    <w:pPr>
      <w:numPr>
        <w:numId w:val="2"/>
      </w:numPr>
      <w:spacing w:after="120"/>
      <w:ind w:right="1134"/>
      <w:jc w:val="both"/>
    </w:pPr>
  </w:style>
  <w:style w:type="character" w:styleId="Rimandonotaapidipagina">
    <w:name w:val="footnote reference"/>
    <w:aliases w:val="4_G"/>
    <w:rsid w:val="00D438E8"/>
    <w:rPr>
      <w:rFonts w:ascii="Times New Roman" w:hAnsi="Times New Roman"/>
      <w:sz w:val="18"/>
      <w:vertAlign w:val="superscript"/>
      <w:lang w:val="fr-CH"/>
    </w:rPr>
  </w:style>
  <w:style w:type="character" w:styleId="Rimandonotadichiusura">
    <w:name w:val="endnote reference"/>
    <w:aliases w:val="1_G"/>
    <w:rsid w:val="00D438E8"/>
    <w:rPr>
      <w:rFonts w:ascii="Times New Roman" w:hAnsi="Times New Roman"/>
      <w:sz w:val="18"/>
      <w:vertAlign w:val="superscript"/>
      <w:lang w:val="fr-CH"/>
    </w:rPr>
  </w:style>
  <w:style w:type="paragraph" w:styleId="Intestazione">
    <w:name w:val="header"/>
    <w:aliases w:val="6_G"/>
    <w:basedOn w:val="Normale"/>
    <w:next w:val="Normale"/>
    <w:rsid w:val="00D438E8"/>
    <w:pPr>
      <w:pBdr>
        <w:bottom w:val="single" w:sz="4" w:space="4" w:color="auto"/>
      </w:pBdr>
      <w:spacing w:line="240" w:lineRule="auto"/>
    </w:pPr>
    <w:rPr>
      <w:b/>
      <w:sz w:val="18"/>
    </w:rPr>
  </w:style>
  <w:style w:type="paragraph" w:styleId="Testonotaapidipagina">
    <w:name w:val="footnote text"/>
    <w:aliases w:val="5_G"/>
    <w:basedOn w:val="Normale"/>
    <w:link w:val="TestonotaapidipaginaCarattere"/>
    <w:rsid w:val="00D438E8"/>
    <w:pPr>
      <w:tabs>
        <w:tab w:val="right" w:pos="1021"/>
      </w:tabs>
      <w:spacing w:line="220" w:lineRule="exact"/>
      <w:ind w:left="1134" w:right="1134" w:hanging="1134"/>
    </w:pPr>
    <w:rPr>
      <w:sz w:val="18"/>
    </w:rPr>
  </w:style>
  <w:style w:type="paragraph" w:styleId="Testonotadichiusura">
    <w:name w:val="endnote text"/>
    <w:aliases w:val="2_G"/>
    <w:basedOn w:val="Testonotaapidipagina"/>
    <w:rsid w:val="00D438E8"/>
  </w:style>
  <w:style w:type="character" w:styleId="Numeropagina">
    <w:name w:val="page number"/>
    <w:aliases w:val="7_G"/>
    <w:rsid w:val="00D438E8"/>
    <w:rPr>
      <w:rFonts w:ascii="Times New Roman" w:hAnsi="Times New Roman"/>
      <w:b/>
      <w:sz w:val="18"/>
      <w:lang w:val="fr-CH"/>
    </w:rPr>
  </w:style>
  <w:style w:type="paragraph" w:styleId="Pidipagina">
    <w:name w:val="footer"/>
    <w:aliases w:val="3_G"/>
    <w:basedOn w:val="Normale"/>
    <w:next w:val="Normale"/>
    <w:rsid w:val="00D438E8"/>
    <w:pPr>
      <w:spacing w:line="240" w:lineRule="auto"/>
    </w:pPr>
    <w:rPr>
      <w:sz w:val="16"/>
    </w:rPr>
  </w:style>
  <w:style w:type="character" w:styleId="Collegamentoipertestuale">
    <w:name w:val="Hyperlink"/>
    <w:semiHidden/>
    <w:rsid w:val="00D438E8"/>
    <w:rPr>
      <w:color w:val="auto"/>
      <w:u w:val="none"/>
    </w:rPr>
  </w:style>
  <w:style w:type="character" w:styleId="Collegamentovisitato">
    <w:name w:val="FollowedHyperlink"/>
    <w:semiHidden/>
    <w:rsid w:val="00D438E8"/>
    <w:rPr>
      <w:color w:val="auto"/>
      <w:u w:val="none"/>
    </w:rPr>
  </w:style>
  <w:style w:type="table" w:styleId="Tabellagriglia1">
    <w:name w:val="Table Grid 1"/>
    <w:basedOn w:val="Tabellanormale"/>
    <w:semiHidden/>
    <w:rsid w:val="00D438E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
    <w:name w:val="Table Grid"/>
    <w:basedOn w:val="Tabellanormale"/>
    <w:semiHidden/>
    <w:rsid w:val="00D438E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estonotaapidipaginaCarattere">
    <w:name w:val="Testo nota a piè di pagina Carattere"/>
    <w:aliases w:val="5_G Carattere"/>
    <w:link w:val="Testonotaapidipagina"/>
    <w:rsid w:val="00265A0C"/>
    <w:rPr>
      <w:sz w:val="18"/>
      <w:lang w:val="fr-CH" w:eastAsia="en-US"/>
    </w:rPr>
  </w:style>
  <w:style w:type="character" w:customStyle="1" w:styleId="SingleTxtGChar">
    <w:name w:val="_ Single Txt_G Char"/>
    <w:link w:val="SingleTxtG"/>
    <w:locked/>
    <w:rsid w:val="002C5CE8"/>
    <w:rPr>
      <w:lang w:val="fr-CH" w:eastAsia="en-US"/>
    </w:rPr>
  </w:style>
  <w:style w:type="paragraph" w:styleId="Testofumetto">
    <w:name w:val="Balloon Text"/>
    <w:basedOn w:val="Normale"/>
    <w:link w:val="TestofumettoCarattere"/>
    <w:rsid w:val="004B30F4"/>
    <w:pPr>
      <w:spacing w:line="240" w:lineRule="auto"/>
    </w:pPr>
    <w:rPr>
      <w:rFonts w:ascii="Tahoma" w:hAnsi="Tahoma"/>
      <w:sz w:val="16"/>
      <w:szCs w:val="16"/>
    </w:rPr>
  </w:style>
  <w:style w:type="character" w:customStyle="1" w:styleId="TestofumettoCarattere">
    <w:name w:val="Testo fumetto Carattere"/>
    <w:link w:val="Testofumetto"/>
    <w:rsid w:val="004B30F4"/>
    <w:rPr>
      <w:rFonts w:ascii="Tahoma" w:hAnsi="Tahoma" w:cs="Tahoma"/>
      <w:sz w:val="16"/>
      <w:szCs w:val="16"/>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MW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CMW_F</Template>
  <TotalTime>1</TotalTime>
  <Pages>9</Pages>
  <Words>4629</Words>
  <Characters>26388</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CMW/</vt:lpstr>
      <vt:lpstr>CMW/</vt:lpstr>
    </vt:vector>
  </TitlesOfParts>
  <Company>Corinne</Company>
  <LinksUpToDate>false</LinksUpToDate>
  <CharactersWithSpaces>30956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CMW/</dc:title>
  <dc:creator>Fleche Isabelle</dc:creator>
  <cp:lastModifiedBy>Carmelo</cp:lastModifiedBy>
  <cp:revision>2</cp:revision>
  <cp:lastPrinted>2013-09-25T11:44:00Z</cp:lastPrinted>
  <dcterms:created xsi:type="dcterms:W3CDTF">2016-01-13T20:59:00Z</dcterms:created>
  <dcterms:modified xsi:type="dcterms:W3CDTF">2016-01-13T20:59:00Z</dcterms:modified>
</cp:coreProperties>
</file>