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D23" w:rsidRPr="00B35123" w:rsidRDefault="00AB4D23" w:rsidP="00AB4D23">
      <w:pPr>
        <w:spacing w:line="240" w:lineRule="auto"/>
        <w:jc w:val="left"/>
        <w:rPr>
          <w:sz w:val="2"/>
          <w:szCs w:val="2"/>
          <w:rtl/>
        </w:rPr>
        <w:sectPr w:rsidR="00AB4D23" w:rsidRPr="00B35123" w:rsidSect="00AB4D23">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20"/>
          <w:titlePg/>
          <w:bidi/>
          <w:rtlGutter/>
          <w:docGrid w:linePitch="278"/>
        </w:sectPr>
      </w:pPr>
      <w:bookmarkStart w:id="0" w:name="_GoBack"/>
      <w:bookmarkEnd w:id="0"/>
    </w:p>
    <w:p w:rsidR="00AB4D23" w:rsidRDefault="00AB4D23" w:rsidP="00AB4D23">
      <w:pPr>
        <w:pStyle w:val="H1"/>
        <w:rPr>
          <w:szCs w:val="36"/>
          <w:rtl/>
        </w:rPr>
      </w:pPr>
      <w:r>
        <w:rPr>
          <w:szCs w:val="36"/>
          <w:rtl/>
        </w:rPr>
        <w:lastRenderedPageBreak/>
        <w:t>اللجنة المعنية بالحقوق الاقتصادية والاجتماعية والثقافية</w:t>
      </w:r>
    </w:p>
    <w:p w:rsidR="00B35123" w:rsidRPr="005E44EC" w:rsidRDefault="00B35123" w:rsidP="00B35123">
      <w:pPr>
        <w:pStyle w:val="SingleTxt"/>
        <w:spacing w:after="0" w:line="120" w:lineRule="exact"/>
        <w:rPr>
          <w:sz w:val="10"/>
          <w:rtl/>
        </w:rPr>
      </w:pPr>
    </w:p>
    <w:p w:rsidR="00B35123" w:rsidRPr="005E44EC" w:rsidRDefault="00B35123" w:rsidP="00B35123">
      <w:pPr>
        <w:pStyle w:val="SingleTxt"/>
        <w:spacing w:after="0" w:line="120" w:lineRule="exact"/>
        <w:rPr>
          <w:sz w:val="10"/>
          <w:rtl/>
        </w:rPr>
      </w:pPr>
    </w:p>
    <w:p w:rsidR="00B35123" w:rsidRPr="005E44EC" w:rsidRDefault="00B35123" w:rsidP="00B35123">
      <w:pPr>
        <w:pStyle w:val="SingleTxt"/>
        <w:spacing w:after="0" w:line="120" w:lineRule="exact"/>
        <w:rPr>
          <w:sz w:val="10"/>
          <w:rtl/>
        </w:rPr>
      </w:pPr>
    </w:p>
    <w:p w:rsidR="00B35123" w:rsidRPr="004B7325" w:rsidRDefault="00B35123" w:rsidP="00B35123">
      <w:pPr>
        <w:framePr w:w="9792" w:h="432" w:hSpace="187" w:wrap="around" w:hAnchor="page" w:x="1196" w:yAlign="bottom"/>
        <w:spacing w:line="240" w:lineRule="auto"/>
        <w:rPr>
          <w:szCs w:val="10"/>
          <w:rtl/>
        </w:rPr>
      </w:pPr>
    </w:p>
    <w:p w:rsidR="00B35123" w:rsidRPr="004B7325" w:rsidRDefault="00B35123" w:rsidP="00B35123">
      <w:pPr>
        <w:framePr w:w="9792" w:h="432" w:hSpace="187" w:wrap="around" w:hAnchor="page" w:x="1196" w:yAlign="bottom"/>
        <w:spacing w:line="240" w:lineRule="auto"/>
        <w:rPr>
          <w:szCs w:val="6"/>
          <w:rtl/>
        </w:rPr>
      </w:pPr>
      <w:r w:rsidRPr="004B7325">
        <w:rPr>
          <w:noProof/>
          <w:w w:val="100"/>
          <w:szCs w:val="6"/>
          <w:rtl/>
          <w:lang w:val="it-IT" w:eastAsia="it-IT"/>
        </w:rPr>
        <mc:AlternateContent>
          <mc:Choice Requires="wps">
            <w:drawing>
              <wp:anchor distT="0" distB="0" distL="114300" distR="114300" simplePos="0" relativeHeight="251661312" behindDoc="0" locked="0" layoutInCell="1" allowOverlap="1" wp14:anchorId="2E0076A7" wp14:editId="62D4C2ED">
                <wp:simplePos x="0" y="0"/>
                <wp:positionH relativeFrom="column">
                  <wp:posOffset>5029327</wp:posOffset>
                </wp:positionH>
                <wp:positionV relativeFrom="paragraph">
                  <wp:posOffset>-12700</wp:posOffset>
                </wp:positionV>
                <wp:extent cx="914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914400" cy="0"/>
                        </a:xfrm>
                        <a:prstGeom prst="line">
                          <a:avLst/>
                        </a:prstGeom>
                        <a:ln>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396pt,-1pt" to="46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" strokecolor="#010000"/>
            </w:pict>
          </mc:Fallback>
        </mc:AlternateContent>
      </w:r>
    </w:p>
    <w:p w:rsidR="00B35123" w:rsidRPr="00B35123" w:rsidRDefault="00B35123" w:rsidP="00073714">
      <w:pPr>
        <w:framePr w:w="9792" w:h="432" w:hSpace="187" w:wrap="around" w:hAnchor="page" w:x="1196" w:yAlign="bottom"/>
        <w:tabs>
          <w:tab w:val="right" w:pos="990"/>
          <w:tab w:val="left" w:pos="1267"/>
        </w:tabs>
        <w:spacing w:after="80" w:line="300" w:lineRule="exact"/>
        <w:ind w:left="1264" w:right="1264" w:hanging="544"/>
        <w:rPr>
          <w:w w:val="100"/>
          <w:sz w:val="17"/>
          <w:szCs w:val="26"/>
        </w:rPr>
      </w:pPr>
      <w:r w:rsidRPr="00B35123">
        <w:rPr>
          <w:rFonts w:hint="cs"/>
          <w:w w:val="100"/>
          <w:sz w:val="17"/>
          <w:szCs w:val="26"/>
          <w:rtl/>
        </w:rPr>
        <w:tab/>
        <w:t>*</w:t>
      </w:r>
      <w:r w:rsidRPr="00B35123">
        <w:rPr>
          <w:rFonts w:hint="cs"/>
          <w:w w:val="100"/>
          <w:sz w:val="17"/>
          <w:szCs w:val="26"/>
          <w:rtl/>
        </w:rPr>
        <w:tab/>
      </w:r>
      <w:r w:rsidRPr="00B35123">
        <w:rPr>
          <w:w w:val="100"/>
          <w:sz w:val="17"/>
          <w:szCs w:val="26"/>
          <w:rtl/>
        </w:rPr>
        <w:t>اعتمدتها اللجنة في دورتها السادسة والخمسين (21</w:t>
      </w:r>
      <w:r w:rsidR="00073714">
        <w:rPr>
          <w:rFonts w:hint="cs"/>
          <w:w w:val="100"/>
          <w:sz w:val="17"/>
          <w:szCs w:val="26"/>
          <w:rtl/>
        </w:rPr>
        <w:t xml:space="preserve"> </w:t>
      </w:r>
      <w:r w:rsidRPr="00B35123">
        <w:rPr>
          <w:w w:val="100"/>
          <w:sz w:val="17"/>
          <w:szCs w:val="26"/>
          <w:rtl/>
        </w:rPr>
        <w:t xml:space="preserve">أيلول/سبتمبر </w:t>
      </w:r>
      <w:r w:rsidR="00073714">
        <w:rPr>
          <w:w w:val="100"/>
          <w:sz w:val="17"/>
          <w:szCs w:val="26"/>
          <w:rtl/>
        </w:rPr>
        <w:t>-</w:t>
      </w:r>
      <w:r w:rsidRPr="00B35123">
        <w:rPr>
          <w:w w:val="100"/>
          <w:sz w:val="17"/>
          <w:szCs w:val="26"/>
          <w:rtl/>
        </w:rPr>
        <w:t xml:space="preserve"> 9</w:t>
      </w:r>
      <w:r w:rsidR="00073714">
        <w:rPr>
          <w:rFonts w:hint="cs"/>
          <w:w w:val="100"/>
          <w:sz w:val="17"/>
          <w:szCs w:val="26"/>
          <w:rtl/>
        </w:rPr>
        <w:t xml:space="preserve"> </w:t>
      </w:r>
      <w:r w:rsidRPr="00B35123">
        <w:rPr>
          <w:w w:val="100"/>
          <w:sz w:val="17"/>
          <w:szCs w:val="26"/>
          <w:rtl/>
        </w:rPr>
        <w:t>تشرين الأول/أكتوبر 2015).</w:t>
      </w:r>
    </w:p>
    <w:p w:rsidR="00B35123" w:rsidRDefault="00B35123" w:rsidP="00B35123">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r>
      <w:r>
        <w:rPr>
          <w:rFonts w:hint="cs"/>
          <w:rtl/>
        </w:rPr>
        <w:tab/>
      </w:r>
      <w:r>
        <w:rPr>
          <w:rtl/>
        </w:rPr>
        <w:t>الملاحظات الختامية بشأن التقرير الدوري الرابع للمغرب</w:t>
      </w:r>
      <w:r w:rsidRPr="00B35123">
        <w:rPr>
          <w:b w:val="0"/>
          <w:bCs w:val="0"/>
          <w:spacing w:val="0"/>
          <w:sz w:val="20"/>
          <w:szCs w:val="30"/>
          <w:rtl/>
        </w:rPr>
        <w:t>*</w:t>
      </w:r>
    </w:p>
    <w:p w:rsidR="00B35123" w:rsidRPr="005E44EC" w:rsidRDefault="00B35123" w:rsidP="00B35123">
      <w:pPr>
        <w:pStyle w:val="SingleTxt"/>
        <w:spacing w:after="0" w:line="120" w:lineRule="exact"/>
        <w:rPr>
          <w:sz w:val="10"/>
          <w:rtl/>
        </w:rPr>
      </w:pPr>
    </w:p>
    <w:p w:rsidR="00B35123" w:rsidRPr="005E44EC" w:rsidRDefault="00B35123" w:rsidP="00B35123">
      <w:pPr>
        <w:pStyle w:val="SingleTxt"/>
        <w:spacing w:after="0" w:line="120" w:lineRule="exact"/>
        <w:rPr>
          <w:sz w:val="10"/>
          <w:rtl/>
        </w:rPr>
      </w:pPr>
    </w:p>
    <w:p w:rsidR="00B35123" w:rsidRDefault="00B35123" w:rsidP="00B35123">
      <w:pPr>
        <w:pStyle w:val="SingleTxt"/>
        <w:rPr>
          <w:rtl/>
        </w:rPr>
      </w:pPr>
      <w:r>
        <w:rPr>
          <w:rtl/>
        </w:rPr>
        <w:t>1-</w:t>
      </w:r>
      <w:r>
        <w:rPr>
          <w:rtl/>
        </w:rPr>
        <w:tab/>
        <w:t xml:space="preserve">نظرت اللجنة المعنية بالحقوق الاقتصادية والاجتماعية والثقافية في التقرير الدوري الرابع المقدم من </w:t>
      </w:r>
      <w:r>
        <w:rPr>
          <w:rFonts w:hint="cs"/>
          <w:rtl/>
        </w:rPr>
        <w:t xml:space="preserve">المغرب </w:t>
      </w:r>
      <w:r>
        <w:rPr>
          <w:rtl/>
        </w:rPr>
        <w:t>بشأن تنفيذ العهد الدولي الخاص بالحقوق الاقتصادية والاجتماعية والثقافية (</w:t>
      </w:r>
      <w:r>
        <w:t>E/C.12/MAR/4</w:t>
      </w:r>
      <w:r>
        <w:rPr>
          <w:rtl/>
        </w:rPr>
        <w:t>) في جلستيها 64</w:t>
      </w:r>
      <w:r w:rsidR="00073714">
        <w:rPr>
          <w:rFonts w:hint="cs"/>
          <w:rtl/>
        </w:rPr>
        <w:t xml:space="preserve"> </w:t>
      </w:r>
      <w:r>
        <w:rPr>
          <w:rtl/>
        </w:rPr>
        <w:t xml:space="preserve">و65 المعقودتين في 30 أيلول/سبتمبر و1 تشرين الأول/أكتوبر 2015 (انظر </w:t>
      </w:r>
      <w:r>
        <w:t>E/C.12/2015/SR.64</w:t>
      </w:r>
      <w:r>
        <w:rPr>
          <w:rtl/>
        </w:rPr>
        <w:t xml:space="preserve"> و</w:t>
      </w:r>
      <w:r>
        <w:t>SR.65</w:t>
      </w:r>
      <w:r>
        <w:rPr>
          <w:rtl/>
        </w:rPr>
        <w:t>) واعتمدت في جلستها الخامسة والسبعين المعقودة في 8 تشرين الأول/أكتوبر 2015 الملاحظات الختامية التالية.</w:t>
      </w:r>
    </w:p>
    <w:p w:rsidR="00B35123" w:rsidRPr="004631BC" w:rsidRDefault="00B35123" w:rsidP="00B35123">
      <w:pPr>
        <w:pStyle w:val="SingleTxt"/>
        <w:spacing w:after="0" w:line="120" w:lineRule="exact"/>
        <w:rPr>
          <w:sz w:val="10"/>
          <w:rtl/>
        </w:rPr>
      </w:pPr>
    </w:p>
    <w:p w:rsidR="00B35123" w:rsidRPr="004631BC" w:rsidRDefault="00B35123" w:rsidP="00B35123">
      <w:pPr>
        <w:pStyle w:val="SingleTxt"/>
        <w:spacing w:after="0" w:line="120" w:lineRule="exact"/>
        <w:rPr>
          <w:sz w:val="10"/>
          <w:rtl/>
        </w:rPr>
      </w:pPr>
    </w:p>
    <w:p w:rsidR="00B35123" w:rsidRDefault="00B35123" w:rsidP="00B35123">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4631BC">
        <w:rPr>
          <w:rtl/>
        </w:rPr>
        <w:tab/>
        <w:t>ألف-</w:t>
      </w:r>
      <w:r w:rsidRPr="004631BC">
        <w:rPr>
          <w:rtl/>
        </w:rPr>
        <w:tab/>
        <w:t>مقدمة</w:t>
      </w:r>
    </w:p>
    <w:p w:rsidR="00B35123" w:rsidRPr="004631BC" w:rsidRDefault="00B35123" w:rsidP="00B35123">
      <w:pPr>
        <w:pStyle w:val="SingleTxt"/>
        <w:spacing w:after="0" w:line="120" w:lineRule="exact"/>
        <w:rPr>
          <w:sz w:val="10"/>
          <w:rtl/>
        </w:rPr>
      </w:pPr>
    </w:p>
    <w:p w:rsidR="00B35123" w:rsidRDefault="00B35123" w:rsidP="00073714">
      <w:pPr>
        <w:pStyle w:val="SingleTxt"/>
        <w:rPr>
          <w:rtl/>
        </w:rPr>
      </w:pPr>
      <w:r>
        <w:rPr>
          <w:rtl/>
        </w:rPr>
        <w:t>2-</w:t>
      </w:r>
      <w:r>
        <w:rPr>
          <w:rtl/>
        </w:rPr>
        <w:tab/>
        <w:t>ترحب اللجنة بالتقرير الدوري الرابع للمغرب وبردوده الخطية على قائمة القضايا</w:t>
      </w:r>
      <w:r w:rsidR="00073714">
        <w:rPr>
          <w:rFonts w:hint="cs"/>
          <w:rtl/>
        </w:rPr>
        <w:t xml:space="preserve"> </w:t>
      </w:r>
      <w:r>
        <w:rPr>
          <w:rtl/>
        </w:rPr>
        <w:t>(</w:t>
      </w:r>
      <w:r>
        <w:t>E/C.12/MAR/Q/4/Add.1</w:t>
      </w:r>
      <w:r>
        <w:rPr>
          <w:rtl/>
        </w:rPr>
        <w:t>)</w:t>
      </w:r>
      <w:r w:rsidR="00073714">
        <w:rPr>
          <w:rFonts w:hint="cs"/>
          <w:rtl/>
        </w:rPr>
        <w:t xml:space="preserve"> </w:t>
      </w:r>
      <w:r>
        <w:rPr>
          <w:rtl/>
        </w:rPr>
        <w:t>وبالحوار البناء الذي جرى مع وفد وزاري كبير رفيع المستوى. وترحب اللجنة أيضاً بردود الوفد على الأسئلة التي طرحت أثناء الحوار.</w:t>
      </w:r>
    </w:p>
    <w:p w:rsidR="00B35123" w:rsidRPr="004631BC" w:rsidRDefault="00B35123" w:rsidP="00B35123">
      <w:pPr>
        <w:pStyle w:val="SingleTxt"/>
        <w:spacing w:after="0" w:line="120" w:lineRule="exact"/>
        <w:rPr>
          <w:sz w:val="10"/>
          <w:rtl/>
        </w:rPr>
      </w:pPr>
    </w:p>
    <w:p w:rsidR="00B35123" w:rsidRPr="004631BC" w:rsidRDefault="00B35123" w:rsidP="00B35123">
      <w:pPr>
        <w:pStyle w:val="SingleTxt"/>
        <w:spacing w:after="0" w:line="120" w:lineRule="exact"/>
        <w:rPr>
          <w:sz w:val="10"/>
          <w:rtl/>
        </w:rPr>
      </w:pPr>
    </w:p>
    <w:p w:rsidR="00B35123" w:rsidRDefault="00B35123" w:rsidP="00B35123">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tl/>
        </w:rPr>
        <w:tab/>
        <w:t>باء-</w:t>
      </w:r>
      <w:r>
        <w:rPr>
          <w:rtl/>
        </w:rPr>
        <w:tab/>
        <w:t>الجوانب الإيجابية</w:t>
      </w:r>
    </w:p>
    <w:p w:rsidR="00B35123" w:rsidRPr="004631BC" w:rsidRDefault="00B35123" w:rsidP="00B35123">
      <w:pPr>
        <w:pStyle w:val="SingleTxt"/>
        <w:spacing w:after="0" w:line="120" w:lineRule="exact"/>
        <w:rPr>
          <w:sz w:val="10"/>
          <w:rtl/>
        </w:rPr>
      </w:pPr>
    </w:p>
    <w:p w:rsidR="00B35123" w:rsidRDefault="00B35123" w:rsidP="00B35123">
      <w:pPr>
        <w:pStyle w:val="SingleTxt"/>
      </w:pPr>
      <w:r>
        <w:rPr>
          <w:rtl/>
        </w:rPr>
        <w:t>3-</w:t>
      </w:r>
      <w:r>
        <w:rPr>
          <w:rtl/>
        </w:rPr>
        <w:tab/>
        <w:t>تلاحظ اللجنة باهتمام تصديق الدولة الطرف على الصكوك الدولية التالية المتعلقة بحقوق الإنسان:</w:t>
      </w:r>
    </w:p>
    <w:p w:rsidR="00B35123" w:rsidRDefault="00B35123" w:rsidP="00073714">
      <w:pPr>
        <w:pStyle w:val="SingleTxt"/>
      </w:pPr>
      <w:r>
        <w:rPr>
          <w:rtl/>
        </w:rPr>
        <w:tab/>
        <w:t>(أ)</w:t>
      </w:r>
      <w:r>
        <w:rPr>
          <w:rtl/>
        </w:rPr>
        <w:tab/>
        <w:t xml:space="preserve">الاتفاقية الدولية </w:t>
      </w:r>
      <w:r>
        <w:rPr>
          <w:rFonts w:hint="cs"/>
          <w:rtl/>
        </w:rPr>
        <w:t>ل</w:t>
      </w:r>
      <w:r>
        <w:rPr>
          <w:rtl/>
        </w:rPr>
        <w:t>حماية جميع الأشخاص من الاختفاء القسري، في أيار/</w:t>
      </w:r>
      <w:r w:rsidR="00073714">
        <w:rPr>
          <w:rFonts w:hint="cs"/>
          <w:rtl/>
        </w:rPr>
        <w:t xml:space="preserve"> </w:t>
      </w:r>
      <w:r>
        <w:rPr>
          <w:rtl/>
        </w:rPr>
        <w:t>مايو</w:t>
      </w:r>
      <w:r w:rsidR="00073714">
        <w:rPr>
          <w:rFonts w:hint="cs"/>
          <w:rtl/>
        </w:rPr>
        <w:t> </w:t>
      </w:r>
      <w:r>
        <w:rPr>
          <w:rtl/>
        </w:rPr>
        <w:t>2013؛</w:t>
      </w:r>
    </w:p>
    <w:p w:rsidR="00B35123" w:rsidRDefault="00B35123" w:rsidP="00B35123">
      <w:pPr>
        <w:pStyle w:val="SingleTxt"/>
      </w:pPr>
      <w:r>
        <w:rPr>
          <w:rtl/>
        </w:rPr>
        <w:tab/>
        <w:t>(ب)</w:t>
      </w:r>
      <w:r>
        <w:rPr>
          <w:rtl/>
        </w:rPr>
        <w:tab/>
        <w:t>اتفاقية حقوق الأشخاص ذوي الإعاقة وبروتوكولها الاختياري، في نيسان/</w:t>
      </w:r>
      <w:r>
        <w:rPr>
          <w:rFonts w:hint="cs"/>
          <w:rtl/>
        </w:rPr>
        <w:t xml:space="preserve"> </w:t>
      </w:r>
      <w:r>
        <w:rPr>
          <w:rtl/>
        </w:rPr>
        <w:t>أبريل</w:t>
      </w:r>
      <w:r>
        <w:rPr>
          <w:rFonts w:hint="cs"/>
          <w:rtl/>
        </w:rPr>
        <w:t> </w:t>
      </w:r>
      <w:r>
        <w:rPr>
          <w:rtl/>
        </w:rPr>
        <w:t>2009؛</w:t>
      </w:r>
    </w:p>
    <w:p w:rsidR="00B35123" w:rsidRDefault="00B35123" w:rsidP="00B35123">
      <w:pPr>
        <w:pStyle w:val="SingleTxt"/>
      </w:pPr>
      <w:r>
        <w:rPr>
          <w:rtl/>
        </w:rPr>
        <w:lastRenderedPageBreak/>
        <w:tab/>
        <w:t>(ج)</w:t>
      </w:r>
      <w:r>
        <w:rPr>
          <w:rtl/>
        </w:rPr>
        <w:tab/>
        <w:t>البروتوكول الاختياري لاتفاقية مناهضة التعذيب وغيره من ضروب المعاملة</w:t>
      </w:r>
      <w:r w:rsidR="00073714">
        <w:rPr>
          <w:rtl/>
        </w:rPr>
        <w:t xml:space="preserve"> أو </w:t>
      </w:r>
      <w:r>
        <w:rPr>
          <w:rtl/>
        </w:rPr>
        <w:t>العقوبة القاسية</w:t>
      </w:r>
      <w:r w:rsidR="00073714">
        <w:rPr>
          <w:rtl/>
        </w:rPr>
        <w:t xml:space="preserve"> أو </w:t>
      </w:r>
      <w:r>
        <w:rPr>
          <w:rtl/>
        </w:rPr>
        <w:t>اللاإنسانية</w:t>
      </w:r>
      <w:r w:rsidR="00073714">
        <w:rPr>
          <w:rtl/>
        </w:rPr>
        <w:t xml:space="preserve"> أو </w:t>
      </w:r>
      <w:r>
        <w:rPr>
          <w:rtl/>
        </w:rPr>
        <w:t xml:space="preserve">المهينة، في تشرين الثاني/نوفمبر 2014. </w:t>
      </w:r>
    </w:p>
    <w:p w:rsidR="00B35123" w:rsidRDefault="00B35123" w:rsidP="00B35123">
      <w:pPr>
        <w:pStyle w:val="SingleTxt"/>
      </w:pPr>
      <w:r>
        <w:rPr>
          <w:rtl/>
        </w:rPr>
        <w:t>4-</w:t>
      </w:r>
      <w:r>
        <w:rPr>
          <w:rtl/>
        </w:rPr>
        <w:tab/>
        <w:t>وترحب اللجنة باعتماد عدة تدابير تشريعية وإدارية ومؤسسية تيسر سبل تمتع السكان بالحقوق الاقتصادية والاجتماعية والثقافية،</w:t>
      </w:r>
      <w:r w:rsidR="00073714">
        <w:rPr>
          <w:rtl/>
        </w:rPr>
        <w:t xml:space="preserve"> بما </w:t>
      </w:r>
      <w:r>
        <w:rPr>
          <w:rtl/>
        </w:rPr>
        <w:t>في ذلك</w:t>
      </w:r>
      <w:r w:rsidR="00073714">
        <w:rPr>
          <w:rtl/>
        </w:rPr>
        <w:t xml:space="preserve"> ما </w:t>
      </w:r>
      <w:r>
        <w:rPr>
          <w:rtl/>
        </w:rPr>
        <w:t>يلي:</w:t>
      </w:r>
    </w:p>
    <w:p w:rsidR="00B35123" w:rsidRDefault="00B35123" w:rsidP="00B35123">
      <w:pPr>
        <w:pStyle w:val="SingleTxt"/>
      </w:pPr>
      <w:r>
        <w:rPr>
          <w:rtl/>
        </w:rPr>
        <w:tab/>
        <w:t>(أ)</w:t>
      </w:r>
      <w:r>
        <w:rPr>
          <w:rtl/>
        </w:rPr>
        <w:tab/>
        <w:t>اعتماد دستور جديد في</w:t>
      </w:r>
      <w:r w:rsidR="00073714">
        <w:rPr>
          <w:rtl/>
        </w:rPr>
        <w:t xml:space="preserve"> عام </w:t>
      </w:r>
      <w:r>
        <w:rPr>
          <w:rtl/>
        </w:rPr>
        <w:t>2011؛</w:t>
      </w:r>
    </w:p>
    <w:p w:rsidR="00B35123" w:rsidRDefault="00B35123" w:rsidP="00B35123">
      <w:pPr>
        <w:pStyle w:val="SingleTxt"/>
      </w:pPr>
      <w:r>
        <w:rPr>
          <w:rtl/>
        </w:rPr>
        <w:tab/>
        <w:t>(ب)</w:t>
      </w:r>
      <w:r>
        <w:rPr>
          <w:rtl/>
        </w:rPr>
        <w:tab/>
      </w:r>
      <w:r>
        <w:rPr>
          <w:rFonts w:hint="cs"/>
          <w:rtl/>
        </w:rPr>
        <w:t xml:space="preserve">وضع </w:t>
      </w:r>
      <w:r>
        <w:rPr>
          <w:rtl/>
        </w:rPr>
        <w:t>ميزانية تراعي المنظور الجنساني في</w:t>
      </w:r>
      <w:r w:rsidR="00073714">
        <w:rPr>
          <w:rtl/>
        </w:rPr>
        <w:t xml:space="preserve"> عام </w:t>
      </w:r>
      <w:r>
        <w:rPr>
          <w:rtl/>
        </w:rPr>
        <w:t>2007؛</w:t>
      </w:r>
    </w:p>
    <w:p w:rsidR="00B35123" w:rsidRDefault="00B35123" w:rsidP="00EA0BB4">
      <w:pPr>
        <w:pStyle w:val="SingleTxt"/>
        <w:rPr>
          <w:rtl/>
        </w:rPr>
      </w:pPr>
      <w:r>
        <w:rPr>
          <w:rtl/>
        </w:rPr>
        <w:tab/>
        <w:t>(ج)</w:t>
      </w:r>
      <w:r>
        <w:rPr>
          <w:rtl/>
        </w:rPr>
        <w:tab/>
        <w:t>إنشاء العديد من المؤسسات</w:t>
      </w:r>
      <w:r>
        <w:rPr>
          <w:rFonts w:hint="cs"/>
          <w:rtl/>
        </w:rPr>
        <w:t xml:space="preserve">، ومن بينها </w:t>
      </w:r>
      <w:r>
        <w:rPr>
          <w:rtl/>
        </w:rPr>
        <w:t>المجلس الاقتصادي والاجتماعي والبيئي، والمجلس الوطني لحقوق الإنسان ومؤسسة الوسيط والمجلس الأعلى للتربية والتكوين والبحث العلمي، والجهاز المركزي لمنع الفساد، والمندوبية الوزارية المكلفة بحقوق الإنسان.</w:t>
      </w:r>
    </w:p>
    <w:p w:rsidR="0088229A" w:rsidRPr="0088229A" w:rsidRDefault="0088229A" w:rsidP="0088229A">
      <w:pPr>
        <w:pStyle w:val="SingleTxt"/>
        <w:spacing w:after="0" w:line="120" w:lineRule="exact"/>
        <w:rPr>
          <w:sz w:val="10"/>
          <w:rtl/>
        </w:rPr>
      </w:pPr>
    </w:p>
    <w:p w:rsidR="0088229A" w:rsidRPr="0088229A" w:rsidRDefault="0088229A" w:rsidP="0088229A">
      <w:pPr>
        <w:pStyle w:val="SingleTxt"/>
        <w:spacing w:after="0" w:line="120" w:lineRule="exact"/>
        <w:rPr>
          <w:sz w:val="10"/>
          <w:rtl/>
        </w:rPr>
      </w:pPr>
    </w:p>
    <w:p w:rsidR="00B35123" w:rsidRDefault="00B35123" w:rsidP="00B35123">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tl/>
        </w:rPr>
        <w:tab/>
      </w:r>
      <w:r>
        <w:rPr>
          <w:rFonts w:hint="cs"/>
          <w:rtl/>
        </w:rPr>
        <w:t>جيم-</w:t>
      </w:r>
      <w:r>
        <w:rPr>
          <w:rtl/>
        </w:rPr>
        <w:tab/>
        <w:t>دواعي القلق الرئيسية والتوصيات</w:t>
      </w:r>
    </w:p>
    <w:p w:rsidR="00B35123" w:rsidRPr="004631BC" w:rsidRDefault="00B35123" w:rsidP="00B35123">
      <w:pPr>
        <w:pStyle w:val="SingleTxt"/>
        <w:spacing w:after="0" w:line="120" w:lineRule="exact"/>
        <w:rPr>
          <w:sz w:val="10"/>
          <w:rtl/>
        </w:rPr>
      </w:pPr>
    </w:p>
    <w:p w:rsidR="00B35123" w:rsidRDefault="00B35123" w:rsidP="00B35123">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pPr>
      <w:r>
        <w:rPr>
          <w:rtl/>
        </w:rPr>
        <w:tab/>
      </w:r>
      <w:r>
        <w:rPr>
          <w:rtl/>
        </w:rPr>
        <w:tab/>
        <w:t>تقرير المصير والموارد الطبيعية</w:t>
      </w:r>
    </w:p>
    <w:p w:rsidR="00B35123" w:rsidRDefault="00B35123" w:rsidP="00073714">
      <w:pPr>
        <w:pStyle w:val="SingleTxt"/>
      </w:pPr>
      <w:r>
        <w:rPr>
          <w:rtl/>
        </w:rPr>
        <w:t>5-</w:t>
      </w:r>
      <w:r>
        <w:rPr>
          <w:rtl/>
        </w:rPr>
        <w:tab/>
        <w:t xml:space="preserve">تحيط اللجنة </w:t>
      </w:r>
      <w:r w:rsidR="00EA0BB4">
        <w:rPr>
          <w:rFonts w:hint="cs"/>
          <w:rtl/>
        </w:rPr>
        <w:t xml:space="preserve">علماً </w:t>
      </w:r>
      <w:r>
        <w:rPr>
          <w:rtl/>
        </w:rPr>
        <w:t>بالمبادرة المغربية المتعلقة بمنح السكان حكم</w:t>
      </w:r>
      <w:r w:rsidR="00073714">
        <w:rPr>
          <w:rtl/>
        </w:rPr>
        <w:t xml:space="preserve">اً </w:t>
      </w:r>
      <w:r>
        <w:rPr>
          <w:rtl/>
        </w:rPr>
        <w:t>ذاتي</w:t>
      </w:r>
      <w:r w:rsidR="00073714">
        <w:rPr>
          <w:rtl/>
        </w:rPr>
        <w:t xml:space="preserve">اً </w:t>
      </w:r>
      <w:r>
        <w:rPr>
          <w:rtl/>
        </w:rPr>
        <w:t>موسع</w:t>
      </w:r>
      <w:r w:rsidR="00073714">
        <w:rPr>
          <w:rtl/>
        </w:rPr>
        <w:t>اً،</w:t>
      </w:r>
      <w:r>
        <w:rPr>
          <w:rtl/>
        </w:rPr>
        <w:t xml:space="preserve"> وتكرر الإعراب عن قلقها إزاء عدم التوصل إلى حل حتى الآن</w:t>
      </w:r>
      <w:r w:rsidR="00073714">
        <w:rPr>
          <w:rFonts w:hint="cs"/>
          <w:rtl/>
        </w:rPr>
        <w:t xml:space="preserve"> </w:t>
      </w:r>
      <w:r>
        <w:rPr>
          <w:rtl/>
        </w:rPr>
        <w:t xml:space="preserve">لمسألة </w:t>
      </w:r>
      <w:r w:rsidR="00EA0BB4">
        <w:rPr>
          <w:rFonts w:hint="cs"/>
          <w:rtl/>
        </w:rPr>
        <w:t xml:space="preserve">الحق في </w:t>
      </w:r>
      <w:r>
        <w:rPr>
          <w:rtl/>
        </w:rPr>
        <w:t>تقرير المصير في الإقليم غير المتمتع بالحكم الذاتي في الصحراء الغربية.</w:t>
      </w:r>
      <w:r w:rsidR="00073714">
        <w:rPr>
          <w:rtl/>
        </w:rPr>
        <w:t xml:space="preserve"> ولا </w:t>
      </w:r>
      <w:r>
        <w:rPr>
          <w:rtl/>
        </w:rPr>
        <w:t>تزال اللجنة تشعر بالقلق أيضا</w:t>
      </w:r>
      <w:r w:rsidR="00EA0BB4">
        <w:rPr>
          <w:rFonts w:hint="cs"/>
          <w:rtl/>
        </w:rPr>
        <w:t>ً</w:t>
      </w:r>
      <w:r>
        <w:rPr>
          <w:rtl/>
        </w:rPr>
        <w:t xml:space="preserve"> إزاء</w:t>
      </w:r>
      <w:r w:rsidR="00073714">
        <w:rPr>
          <w:rtl/>
        </w:rPr>
        <w:t xml:space="preserve"> ما </w:t>
      </w:r>
      <w:r>
        <w:rPr>
          <w:rtl/>
        </w:rPr>
        <w:t>يعانيه اللاجئون الصحراويون الذين شردوا على إثر النزاع في الصحراء الغربية،</w:t>
      </w:r>
      <w:r w:rsidR="00073714">
        <w:rPr>
          <w:rtl/>
        </w:rPr>
        <w:t xml:space="preserve"> لا سيما</w:t>
      </w:r>
      <w:r>
        <w:rPr>
          <w:rtl/>
        </w:rPr>
        <w:t xml:space="preserve"> النساء والأطفال، من حالة عدم استقرار لدى عودتهم. وتشعر اللجنة بالقلق أيضا</w:t>
      </w:r>
      <w:r w:rsidR="00EA0BB4">
        <w:rPr>
          <w:rFonts w:hint="cs"/>
          <w:rtl/>
        </w:rPr>
        <w:t>ً</w:t>
      </w:r>
      <w:r>
        <w:rPr>
          <w:rtl/>
        </w:rPr>
        <w:t xml:space="preserve"> </w:t>
      </w:r>
      <w:r w:rsidR="00EA0BB4">
        <w:rPr>
          <w:rFonts w:hint="cs"/>
          <w:rtl/>
        </w:rPr>
        <w:t xml:space="preserve">لكون </w:t>
      </w:r>
      <w:r>
        <w:rPr>
          <w:rtl/>
        </w:rPr>
        <w:t>مشاركة الصحراويين في استخدام واستغلال الموارد الطبيعية</w:t>
      </w:r>
      <w:r w:rsidR="00073714">
        <w:rPr>
          <w:rtl/>
        </w:rPr>
        <w:t xml:space="preserve"> لم </w:t>
      </w:r>
      <w:r w:rsidR="00EA0BB4">
        <w:rPr>
          <w:rFonts w:hint="cs"/>
          <w:rtl/>
        </w:rPr>
        <w:t xml:space="preserve">تُحتَرم في جميع الأحوال </w:t>
      </w:r>
      <w:r>
        <w:rPr>
          <w:rtl/>
        </w:rPr>
        <w:t>(المادتان</w:t>
      </w:r>
      <w:r w:rsidR="00073714">
        <w:rPr>
          <w:rFonts w:hint="cs"/>
          <w:rtl/>
        </w:rPr>
        <w:t xml:space="preserve"> </w:t>
      </w:r>
      <w:r>
        <w:rPr>
          <w:rtl/>
        </w:rPr>
        <w:t>1 و25).</w:t>
      </w:r>
    </w:p>
    <w:p w:rsidR="00B35123" w:rsidRPr="005E44EC" w:rsidRDefault="00B35123" w:rsidP="00EA0BB4">
      <w:pPr>
        <w:pStyle w:val="SingleTxt"/>
        <w:rPr>
          <w:b/>
          <w:bCs/>
        </w:rPr>
      </w:pPr>
      <w:r>
        <w:rPr>
          <w:rtl/>
        </w:rPr>
        <w:t>6-</w:t>
      </w:r>
      <w:r>
        <w:rPr>
          <w:rtl/>
        </w:rPr>
        <w:tab/>
      </w:r>
      <w:r w:rsidRPr="005E44EC">
        <w:rPr>
          <w:b/>
          <w:bCs/>
          <w:rtl/>
        </w:rPr>
        <w:t>توصي اللجنة الدولة الطرف</w:t>
      </w:r>
      <w:r w:rsidR="00073714">
        <w:rPr>
          <w:b/>
          <w:bCs/>
          <w:rtl/>
        </w:rPr>
        <w:t xml:space="preserve"> بما </w:t>
      </w:r>
      <w:r w:rsidRPr="005E44EC">
        <w:rPr>
          <w:b/>
          <w:bCs/>
          <w:rtl/>
        </w:rPr>
        <w:t>يلي:</w:t>
      </w:r>
    </w:p>
    <w:p w:rsidR="00B35123" w:rsidRPr="005E44EC" w:rsidRDefault="00B35123" w:rsidP="00EA0BB4">
      <w:pPr>
        <w:pStyle w:val="SingleTxt"/>
        <w:rPr>
          <w:b/>
          <w:bCs/>
        </w:rPr>
      </w:pPr>
      <w:r w:rsidRPr="005E44EC">
        <w:rPr>
          <w:b/>
          <w:bCs/>
          <w:rtl/>
        </w:rPr>
        <w:tab/>
        <w:t>(أ)</w:t>
      </w:r>
      <w:r w:rsidRPr="005E44EC">
        <w:rPr>
          <w:b/>
          <w:bCs/>
          <w:rtl/>
        </w:rPr>
        <w:tab/>
        <w:t>تكثيف الجهود، تحت رعاية الأمم المتحدة، من أجل التوصل إلى حل لمسألة حق تقرير المصير في الصحراء الغربية على نحو</w:t>
      </w:r>
      <w:r w:rsidR="00073714">
        <w:rPr>
          <w:b/>
          <w:bCs/>
          <w:rtl/>
        </w:rPr>
        <w:t xml:space="preserve"> ما </w:t>
      </w:r>
      <w:r w:rsidRPr="005E44EC">
        <w:rPr>
          <w:b/>
          <w:bCs/>
          <w:rtl/>
        </w:rPr>
        <w:t xml:space="preserve">نصت عليه المادة 1 من العهد التي تعترف بأن </w:t>
      </w:r>
      <w:r w:rsidR="00EA0BB4">
        <w:rPr>
          <w:rFonts w:hint="cs"/>
          <w:b/>
          <w:bCs/>
          <w:rtl/>
        </w:rPr>
        <w:t>لجميع الشعوب الحق في حرية</w:t>
      </w:r>
      <w:r w:rsidRPr="005E44EC">
        <w:rPr>
          <w:b/>
          <w:bCs/>
          <w:rtl/>
        </w:rPr>
        <w:t xml:space="preserve"> تقرير مركزها السياسي </w:t>
      </w:r>
      <w:r w:rsidR="00EA0BB4">
        <w:rPr>
          <w:rFonts w:hint="cs"/>
          <w:b/>
          <w:bCs/>
          <w:rtl/>
        </w:rPr>
        <w:t xml:space="preserve">وحرية </w:t>
      </w:r>
      <w:r w:rsidRPr="005E44EC">
        <w:rPr>
          <w:b/>
          <w:bCs/>
          <w:rtl/>
        </w:rPr>
        <w:t>السعي لتحقيق نمائها الاقتصادي والاجتماعي والثقافي. وتذكر اللجنة بأن الدول الأطراف في العهد ملزمة بتيسير إعمال حق الشعوب في تقرير المصير في الأقاليم غير المتمتعة بالحكم الذاتي، وباحترام هذا الحق وفق</w:t>
      </w:r>
      <w:r w:rsidR="00073714" w:rsidRPr="005E44EC">
        <w:rPr>
          <w:b/>
          <w:bCs/>
          <w:rtl/>
        </w:rPr>
        <w:t>ا</w:t>
      </w:r>
      <w:r w:rsidR="00073714">
        <w:rPr>
          <w:b/>
          <w:bCs/>
          <w:rtl/>
        </w:rPr>
        <w:t>ً</w:t>
      </w:r>
      <w:r w:rsidR="00073714" w:rsidRPr="005E44EC">
        <w:rPr>
          <w:b/>
          <w:bCs/>
          <w:rtl/>
        </w:rPr>
        <w:t xml:space="preserve"> </w:t>
      </w:r>
      <w:r w:rsidRPr="005E44EC">
        <w:rPr>
          <w:b/>
          <w:bCs/>
          <w:rtl/>
        </w:rPr>
        <w:t>لأحكام ميثاق الأمم المتحدة؛</w:t>
      </w:r>
    </w:p>
    <w:p w:rsidR="00B35123" w:rsidRPr="005E44EC" w:rsidRDefault="00B35123" w:rsidP="00B35123">
      <w:pPr>
        <w:pStyle w:val="SingleTxt"/>
        <w:rPr>
          <w:b/>
          <w:bCs/>
          <w:rtl/>
        </w:rPr>
      </w:pPr>
      <w:r w:rsidRPr="005E44EC">
        <w:rPr>
          <w:b/>
          <w:bCs/>
          <w:rtl/>
        </w:rPr>
        <w:tab/>
        <w:t>(ب)</w:t>
      </w:r>
      <w:r w:rsidRPr="005E44EC">
        <w:rPr>
          <w:b/>
          <w:bCs/>
          <w:rtl/>
        </w:rPr>
        <w:tab/>
        <w:t>اتخاذ تدابير ترمي إلى احترام حقوق اللاجئين الصحراويين لدى عودتهم. وتوصي اللجنة الدولة الطرف أيض</w:t>
      </w:r>
      <w:r w:rsidR="00073714" w:rsidRPr="005E44EC">
        <w:rPr>
          <w:b/>
          <w:bCs/>
          <w:rtl/>
        </w:rPr>
        <w:t>ا</w:t>
      </w:r>
      <w:r w:rsidR="00073714">
        <w:rPr>
          <w:b/>
          <w:bCs/>
          <w:rtl/>
        </w:rPr>
        <w:t>ً</w:t>
      </w:r>
      <w:r w:rsidR="00073714" w:rsidRPr="005E44EC">
        <w:rPr>
          <w:b/>
          <w:bCs/>
          <w:rtl/>
        </w:rPr>
        <w:t xml:space="preserve"> </w:t>
      </w:r>
      <w:r w:rsidRPr="005E44EC">
        <w:rPr>
          <w:b/>
          <w:bCs/>
          <w:rtl/>
        </w:rPr>
        <w:t>بأن تضمن احترام مبدأ الحصول على الموافقة الحرة والمسبقة والمستنيرة من الصحراويين لكي يتسنى لهم ممارسة حقهم في حرية التمتع والانتفاع كلي</w:t>
      </w:r>
      <w:r w:rsidR="00073714" w:rsidRPr="005E44EC">
        <w:rPr>
          <w:b/>
          <w:bCs/>
          <w:rtl/>
        </w:rPr>
        <w:t>ا</w:t>
      </w:r>
      <w:r w:rsidR="00073714">
        <w:rPr>
          <w:b/>
          <w:bCs/>
          <w:rtl/>
        </w:rPr>
        <w:t>ً</w:t>
      </w:r>
      <w:r w:rsidR="00073714" w:rsidRPr="005E44EC">
        <w:rPr>
          <w:b/>
          <w:bCs/>
          <w:rtl/>
        </w:rPr>
        <w:t xml:space="preserve"> </w:t>
      </w:r>
      <w:r w:rsidRPr="005E44EC">
        <w:rPr>
          <w:b/>
          <w:bCs/>
          <w:rtl/>
        </w:rPr>
        <w:t>بثرواتهم ومواردهم الطبيعية وفق</w:t>
      </w:r>
      <w:r w:rsidR="00073714" w:rsidRPr="005E44EC">
        <w:rPr>
          <w:b/>
          <w:bCs/>
          <w:rtl/>
        </w:rPr>
        <w:t>ا</w:t>
      </w:r>
      <w:r w:rsidR="00073714">
        <w:rPr>
          <w:b/>
          <w:bCs/>
          <w:rtl/>
        </w:rPr>
        <w:t>ً</w:t>
      </w:r>
      <w:r w:rsidR="00073714" w:rsidRPr="005E44EC">
        <w:rPr>
          <w:b/>
          <w:bCs/>
          <w:rtl/>
        </w:rPr>
        <w:t xml:space="preserve"> </w:t>
      </w:r>
      <w:r w:rsidRPr="005E44EC">
        <w:rPr>
          <w:b/>
          <w:bCs/>
          <w:rtl/>
        </w:rPr>
        <w:t>للمادة 25 من العهد.</w:t>
      </w:r>
    </w:p>
    <w:p w:rsidR="00B35123" w:rsidRPr="004631BC" w:rsidRDefault="00B35123" w:rsidP="00B35123">
      <w:pPr>
        <w:pStyle w:val="SingleTxt"/>
        <w:spacing w:after="0" w:line="120" w:lineRule="exact"/>
        <w:rPr>
          <w:sz w:val="10"/>
          <w:rtl/>
        </w:rPr>
      </w:pPr>
    </w:p>
    <w:p w:rsidR="00B35123" w:rsidRDefault="00B35123" w:rsidP="00B35123">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pPr>
      <w:r>
        <w:rPr>
          <w:rtl/>
        </w:rPr>
        <w:lastRenderedPageBreak/>
        <w:tab/>
      </w:r>
      <w:r>
        <w:rPr>
          <w:rtl/>
        </w:rPr>
        <w:tab/>
        <w:t>الجدار الرملي</w:t>
      </w:r>
    </w:p>
    <w:p w:rsidR="00B35123" w:rsidRDefault="00B35123" w:rsidP="00B35123">
      <w:pPr>
        <w:pStyle w:val="SingleTxt"/>
      </w:pPr>
      <w:r>
        <w:rPr>
          <w:rtl/>
        </w:rPr>
        <w:t>7-</w:t>
      </w:r>
      <w:r>
        <w:rPr>
          <w:rtl/>
        </w:rPr>
        <w:tab/>
        <w:t>تحيط اللجنة علم</w:t>
      </w:r>
      <w:r w:rsidR="00073714">
        <w:rPr>
          <w:rtl/>
        </w:rPr>
        <w:t xml:space="preserve">اً </w:t>
      </w:r>
      <w:r>
        <w:rPr>
          <w:rtl/>
        </w:rPr>
        <w:t>بالهاجس الأمني الذي أشارت إليه الدولة الطرف لكنها تشعر بقلق بالغ لأن الجدار الرملي المحصن بالألغام المضادة للأفراد الذي أقامته الدولة الطرف بين الأراضي الخاضعة لسيطرة المغرب من إقليم الصحراء الغربية وبقية الإقليم يحول دون تمتع الشعب الصحراوي كلي</w:t>
      </w:r>
      <w:r w:rsidR="00073714">
        <w:rPr>
          <w:rtl/>
        </w:rPr>
        <w:t xml:space="preserve">اً </w:t>
      </w:r>
      <w:r>
        <w:rPr>
          <w:rtl/>
        </w:rPr>
        <w:t>بحقوقه المكرسة في العهد.</w:t>
      </w:r>
    </w:p>
    <w:p w:rsidR="00B35123" w:rsidRPr="005E44EC" w:rsidRDefault="00B35123" w:rsidP="00EA0BB4">
      <w:pPr>
        <w:pStyle w:val="SingleTxt"/>
        <w:rPr>
          <w:b/>
          <w:bCs/>
          <w:rtl/>
        </w:rPr>
      </w:pPr>
      <w:r>
        <w:rPr>
          <w:rtl/>
        </w:rPr>
        <w:t>8-</w:t>
      </w:r>
      <w:r>
        <w:rPr>
          <w:rtl/>
        </w:rPr>
        <w:tab/>
      </w:r>
      <w:r w:rsidRPr="005E44EC">
        <w:rPr>
          <w:b/>
          <w:bCs/>
          <w:rtl/>
        </w:rPr>
        <w:t>توصي اللجنة الدولة الطرف باتخاذ التدابير المناسبة لتمكين الشعب الصحراوي من الوصول بحرية إلى أراضيه وموارده الطبيعية</w:t>
      </w:r>
      <w:r w:rsidR="00073714">
        <w:rPr>
          <w:b/>
          <w:bCs/>
          <w:rtl/>
        </w:rPr>
        <w:t xml:space="preserve"> ولم </w:t>
      </w:r>
      <w:r w:rsidRPr="005E44EC">
        <w:rPr>
          <w:b/>
          <w:bCs/>
          <w:rtl/>
        </w:rPr>
        <w:t>شمل أبنائه. وتوصي اللجنة الدولة الطرف بتسريع وتيرة برنامج إزالة الألغام من الجدار الرملي. وتطلب اللجنة إلى الدولة الطرف أن تقدم في تقريرها الدوري المقبل معلومات مفصلة عن تمتع الصحراويين بكافة حقوقهم المكرسة في العهد.</w:t>
      </w:r>
    </w:p>
    <w:p w:rsidR="00B35123" w:rsidRPr="004631BC" w:rsidRDefault="00B35123" w:rsidP="00B35123">
      <w:pPr>
        <w:pStyle w:val="SingleTxt"/>
        <w:spacing w:after="0" w:line="120" w:lineRule="exact"/>
        <w:rPr>
          <w:sz w:val="10"/>
          <w:rtl/>
        </w:rPr>
      </w:pPr>
    </w:p>
    <w:p w:rsidR="00B35123" w:rsidRDefault="00B35123" w:rsidP="00B35123">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pPr>
      <w:r>
        <w:rPr>
          <w:rtl/>
        </w:rPr>
        <w:tab/>
      </w:r>
      <w:r>
        <w:rPr>
          <w:rtl/>
        </w:rPr>
        <w:tab/>
        <w:t>التطبيق المباشر للعهد</w:t>
      </w:r>
    </w:p>
    <w:p w:rsidR="00B35123" w:rsidRDefault="00B35123" w:rsidP="00EA0BB4">
      <w:pPr>
        <w:pStyle w:val="SingleTxt"/>
      </w:pPr>
      <w:r>
        <w:rPr>
          <w:rtl/>
        </w:rPr>
        <w:t>9-</w:t>
      </w:r>
      <w:r>
        <w:rPr>
          <w:rtl/>
        </w:rPr>
        <w:tab/>
        <w:t>تأسف اللجنة لعدم تقديم الدولة الطرف معلومات مفصلة عن الحالات التي طبقت فيها المحاكم الوطنية أحكام العهد، مع أن دستور</w:t>
      </w:r>
      <w:r w:rsidR="00073714">
        <w:rPr>
          <w:rtl/>
        </w:rPr>
        <w:t xml:space="preserve"> عام </w:t>
      </w:r>
      <w:r>
        <w:rPr>
          <w:rtl/>
        </w:rPr>
        <w:t>2011 يعترف بأن الصكوك الدولية،</w:t>
      </w:r>
      <w:r w:rsidR="00073714">
        <w:rPr>
          <w:rtl/>
        </w:rPr>
        <w:t xml:space="preserve"> كما </w:t>
      </w:r>
      <w:r>
        <w:rPr>
          <w:rtl/>
        </w:rPr>
        <w:t xml:space="preserve">صادق عليها المغرب، </w:t>
      </w:r>
      <w:r w:rsidR="00EA0BB4">
        <w:rPr>
          <w:rFonts w:hint="cs"/>
          <w:rtl/>
        </w:rPr>
        <w:t xml:space="preserve">لها الأولوية </w:t>
      </w:r>
      <w:r>
        <w:rPr>
          <w:rtl/>
        </w:rPr>
        <w:t>على التشريعات المحلية (المادة 2 الفقرة 1).</w:t>
      </w:r>
    </w:p>
    <w:p w:rsidR="00B35123" w:rsidRPr="005E44EC" w:rsidRDefault="00B35123" w:rsidP="00EA0BB4">
      <w:pPr>
        <w:pStyle w:val="SingleTxt"/>
        <w:rPr>
          <w:b/>
          <w:bCs/>
          <w:rtl/>
        </w:rPr>
      </w:pPr>
      <w:r>
        <w:rPr>
          <w:rtl/>
        </w:rPr>
        <w:t>10-</w:t>
      </w:r>
      <w:r>
        <w:rPr>
          <w:rtl/>
        </w:rPr>
        <w:tab/>
      </w:r>
      <w:r w:rsidRPr="005E44EC">
        <w:rPr>
          <w:b/>
          <w:bCs/>
          <w:rtl/>
        </w:rPr>
        <w:t>توصي اللجنة الدولة الطرف باتخاذ التدابير اللازمة لتطبيق العهد في النظام القانوني الداخلي وبتضمين تقريرها الدوري المقبل معلومات عن القرارات القضائية</w:t>
      </w:r>
      <w:r w:rsidR="00073714">
        <w:rPr>
          <w:b/>
          <w:bCs/>
          <w:rtl/>
        </w:rPr>
        <w:t xml:space="preserve"> أو </w:t>
      </w:r>
      <w:r w:rsidRPr="005E44EC">
        <w:rPr>
          <w:b/>
          <w:bCs/>
          <w:rtl/>
        </w:rPr>
        <w:t xml:space="preserve">الإدارية المتخذة لهذه الغاية. وتشجع الدولة الطرف على تنظيم حملات توعية في أوساط القضاة والمحامين وعامة الجمهور بشأن أحكام العهد، </w:t>
      </w:r>
      <w:r w:rsidR="00EA0BB4">
        <w:rPr>
          <w:rFonts w:hint="cs"/>
          <w:b/>
          <w:bCs/>
          <w:rtl/>
        </w:rPr>
        <w:t xml:space="preserve">وأولويته </w:t>
      </w:r>
      <w:r w:rsidRPr="005E44EC">
        <w:rPr>
          <w:b/>
          <w:bCs/>
          <w:rtl/>
        </w:rPr>
        <w:t>على التشريعات المحلية</w:t>
      </w:r>
      <w:r w:rsidR="00073714">
        <w:rPr>
          <w:b/>
          <w:bCs/>
          <w:rtl/>
        </w:rPr>
        <w:t xml:space="preserve"> بما </w:t>
      </w:r>
      <w:r w:rsidR="00EA0BB4">
        <w:rPr>
          <w:rFonts w:hint="cs"/>
          <w:b/>
          <w:bCs/>
          <w:rtl/>
        </w:rPr>
        <w:t>يسمح</w:t>
      </w:r>
      <w:r w:rsidRPr="005E44EC">
        <w:rPr>
          <w:b/>
          <w:bCs/>
          <w:rtl/>
        </w:rPr>
        <w:t xml:space="preserve"> تطبيقه على نحو مباشر. وتوجه اللجنة انتباه الدولة الطرف إلى تعليقها العام </w:t>
      </w:r>
      <w:r w:rsidR="00073714">
        <w:rPr>
          <w:b/>
          <w:bCs/>
          <w:rtl/>
        </w:rPr>
        <w:t>رقم </w:t>
      </w:r>
      <w:r w:rsidRPr="005E44EC">
        <w:rPr>
          <w:b/>
          <w:bCs/>
          <w:rtl/>
        </w:rPr>
        <w:t>9(1998) بشأن التطبيق المحلي للعهد.</w:t>
      </w:r>
    </w:p>
    <w:p w:rsidR="00B35123" w:rsidRPr="004631BC" w:rsidRDefault="00B35123" w:rsidP="00B35123">
      <w:pPr>
        <w:pStyle w:val="SingleTxt"/>
        <w:spacing w:after="0" w:line="120" w:lineRule="exact"/>
        <w:rPr>
          <w:sz w:val="10"/>
          <w:rtl/>
        </w:rPr>
      </w:pPr>
    </w:p>
    <w:p w:rsidR="00B35123" w:rsidRDefault="00B35123" w:rsidP="00B35123">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pPr>
      <w:r>
        <w:rPr>
          <w:rtl/>
        </w:rPr>
        <w:tab/>
      </w:r>
      <w:r>
        <w:rPr>
          <w:rtl/>
        </w:rPr>
        <w:tab/>
        <w:t>الفساد</w:t>
      </w:r>
    </w:p>
    <w:p w:rsidR="00B35123" w:rsidRDefault="00B35123" w:rsidP="0088229A">
      <w:pPr>
        <w:pStyle w:val="SingleTxt"/>
      </w:pPr>
      <w:r>
        <w:rPr>
          <w:rtl/>
        </w:rPr>
        <w:t>11-</w:t>
      </w:r>
      <w:r>
        <w:rPr>
          <w:rtl/>
        </w:rPr>
        <w:tab/>
        <w:t xml:space="preserve">تشعر اللجنة بالقلق إزاء حجم الفساد </w:t>
      </w:r>
      <w:r w:rsidR="00EA0BB4">
        <w:rPr>
          <w:rFonts w:hint="cs"/>
          <w:rtl/>
        </w:rPr>
        <w:t xml:space="preserve">المستمر </w:t>
      </w:r>
      <w:r>
        <w:rPr>
          <w:rtl/>
        </w:rPr>
        <w:t xml:space="preserve">في الدولة الطرف </w:t>
      </w:r>
      <w:r w:rsidR="00EA0BB4">
        <w:rPr>
          <w:rFonts w:hint="cs"/>
          <w:rtl/>
        </w:rPr>
        <w:t>رغم</w:t>
      </w:r>
      <w:r w:rsidR="00073714">
        <w:rPr>
          <w:rFonts w:hint="cs"/>
          <w:rtl/>
        </w:rPr>
        <w:t xml:space="preserve"> ما </w:t>
      </w:r>
      <w:r w:rsidR="00EA0BB4">
        <w:rPr>
          <w:rFonts w:hint="cs"/>
          <w:rtl/>
        </w:rPr>
        <w:t>تبذله هذه الأخيرة من</w:t>
      </w:r>
      <w:r>
        <w:rPr>
          <w:rtl/>
        </w:rPr>
        <w:t xml:space="preserve"> جهود. وتأسف اللجنة لعدم توفر معلومات عما إذا كانت تعليقات منظمات المجتمع المدني على مشروع القانون </w:t>
      </w:r>
      <w:r w:rsidR="00073714">
        <w:rPr>
          <w:rtl/>
        </w:rPr>
        <w:t>رقم </w:t>
      </w:r>
      <w:r w:rsidR="0088229A">
        <w:rPr>
          <w:rFonts w:hint="cs"/>
          <w:rtl/>
        </w:rPr>
        <w:t xml:space="preserve">113-12 </w:t>
      </w:r>
      <w:r>
        <w:rPr>
          <w:rtl/>
        </w:rPr>
        <w:t>بشأن الهيئة الوطنية للنزاهة والوقاية من الرشوة ومحاربتها تؤخذ في الحسبان</w:t>
      </w:r>
      <w:r w:rsidR="00073714">
        <w:rPr>
          <w:rtl/>
        </w:rPr>
        <w:t xml:space="preserve"> أم </w:t>
      </w:r>
      <w:r>
        <w:rPr>
          <w:rtl/>
        </w:rPr>
        <w:t>لا. وتحيط اللجنة علم</w:t>
      </w:r>
      <w:r w:rsidR="00073714">
        <w:rPr>
          <w:rtl/>
        </w:rPr>
        <w:t xml:space="preserve">اً </w:t>
      </w:r>
      <w:r>
        <w:rPr>
          <w:rtl/>
        </w:rPr>
        <w:t>بالمعلومات الوافرة المقدمة بشأن مكافحة الفساد،</w:t>
      </w:r>
      <w:r w:rsidR="00073714">
        <w:rPr>
          <w:rtl/>
        </w:rPr>
        <w:t xml:space="preserve"> بما </w:t>
      </w:r>
      <w:r>
        <w:rPr>
          <w:rtl/>
        </w:rPr>
        <w:t>في ذلك المعلومات المتعلقة بالأشخاص الذين أدينوا بتهمة الفساد على إثر ورود بلاغات من المواطنين عن طريق خدمة الخط الأخضر التي أنشأتها الحكومة. لكنها تأسف لعدم توفر معلومات مفصلة عن الحماية القانونية المتاحة للمبلغين والشهود وتعويض الضحايا. وتأسف اللجنة أيض</w:t>
      </w:r>
      <w:r w:rsidR="00073714">
        <w:rPr>
          <w:rtl/>
        </w:rPr>
        <w:t xml:space="preserve">اً </w:t>
      </w:r>
      <w:r>
        <w:rPr>
          <w:rtl/>
        </w:rPr>
        <w:t>لعدم توفر معلومات عما إذا كانت هذه الهيئة تُضَمِّن التقارير السنوية التي يتعين عليها عرضها على البرلمان وصف</w:t>
      </w:r>
      <w:r w:rsidR="00073714">
        <w:rPr>
          <w:rtl/>
        </w:rPr>
        <w:t xml:space="preserve">اً </w:t>
      </w:r>
      <w:r>
        <w:rPr>
          <w:rtl/>
        </w:rPr>
        <w:t>لحالات الفساد التي تُبَلَّغ بها (المادة 2 الفقرة 1).</w:t>
      </w:r>
    </w:p>
    <w:p w:rsidR="00B35123" w:rsidRPr="005E44EC" w:rsidRDefault="00B35123" w:rsidP="00B35123">
      <w:pPr>
        <w:pStyle w:val="SingleTxt"/>
        <w:rPr>
          <w:b/>
          <w:bCs/>
        </w:rPr>
      </w:pPr>
      <w:r>
        <w:rPr>
          <w:rtl/>
        </w:rPr>
        <w:lastRenderedPageBreak/>
        <w:t>12-</w:t>
      </w:r>
      <w:r>
        <w:rPr>
          <w:rtl/>
        </w:rPr>
        <w:tab/>
      </w:r>
      <w:r w:rsidRPr="005E44EC">
        <w:rPr>
          <w:b/>
          <w:bCs/>
          <w:rtl/>
        </w:rPr>
        <w:t>توصي اللجنة الدولة الطرف</w:t>
      </w:r>
      <w:r w:rsidR="00073714">
        <w:rPr>
          <w:b/>
          <w:bCs/>
          <w:rtl/>
        </w:rPr>
        <w:t xml:space="preserve"> بما </w:t>
      </w:r>
      <w:r w:rsidRPr="005E44EC">
        <w:rPr>
          <w:b/>
          <w:bCs/>
          <w:rtl/>
        </w:rPr>
        <w:t>يلي:</w:t>
      </w:r>
    </w:p>
    <w:p w:rsidR="00B35123" w:rsidRPr="005E44EC" w:rsidRDefault="00B35123" w:rsidP="0088229A">
      <w:pPr>
        <w:pStyle w:val="SingleTxt"/>
        <w:rPr>
          <w:b/>
          <w:bCs/>
        </w:rPr>
      </w:pPr>
      <w:r w:rsidRPr="005E44EC">
        <w:rPr>
          <w:b/>
          <w:bCs/>
          <w:rtl/>
        </w:rPr>
        <w:tab/>
        <w:t>(أ)</w:t>
      </w:r>
      <w:r w:rsidRPr="005E44EC">
        <w:rPr>
          <w:b/>
          <w:bCs/>
          <w:rtl/>
        </w:rPr>
        <w:tab/>
      </w:r>
      <w:r w:rsidR="00EA0BB4">
        <w:rPr>
          <w:rFonts w:hint="cs"/>
          <w:b/>
          <w:bCs/>
          <w:rtl/>
        </w:rPr>
        <w:t>مضاعفة</w:t>
      </w:r>
      <w:r w:rsidRPr="005E44EC">
        <w:rPr>
          <w:b/>
          <w:bCs/>
          <w:rtl/>
        </w:rPr>
        <w:t xml:space="preserve"> الجهود من أجل مكافحة الفساد وضمان الشفافية في تسيير الشؤون العامة بطرق منها تطبيق القانون </w:t>
      </w:r>
      <w:r w:rsidR="00073714">
        <w:rPr>
          <w:b/>
          <w:bCs/>
          <w:rtl/>
        </w:rPr>
        <w:t>رقم </w:t>
      </w:r>
      <w:r w:rsidR="0088229A">
        <w:rPr>
          <w:rFonts w:hint="cs"/>
          <w:b/>
          <w:bCs/>
          <w:rtl/>
        </w:rPr>
        <w:t>113-12</w:t>
      </w:r>
      <w:r w:rsidRPr="005E44EC">
        <w:rPr>
          <w:b/>
          <w:bCs/>
          <w:rtl/>
        </w:rPr>
        <w:t xml:space="preserve"> والأخذ بملاحظات منظمات المجتمع المدني؛</w:t>
      </w:r>
    </w:p>
    <w:p w:rsidR="00B35123" w:rsidRPr="005E44EC" w:rsidRDefault="00B35123" w:rsidP="00B35123">
      <w:pPr>
        <w:pStyle w:val="SingleTxt"/>
        <w:rPr>
          <w:b/>
          <w:bCs/>
        </w:rPr>
      </w:pPr>
      <w:r w:rsidRPr="005E44EC">
        <w:rPr>
          <w:b/>
          <w:bCs/>
          <w:rtl/>
        </w:rPr>
        <w:tab/>
      </w:r>
      <w:r>
        <w:rPr>
          <w:rFonts w:hint="cs"/>
          <w:b/>
          <w:bCs/>
          <w:rtl/>
        </w:rPr>
        <w:t>(</w:t>
      </w:r>
      <w:r w:rsidRPr="005E44EC">
        <w:rPr>
          <w:b/>
          <w:bCs/>
          <w:rtl/>
        </w:rPr>
        <w:t>ب)</w:t>
      </w:r>
      <w:r w:rsidRPr="005E44EC">
        <w:rPr>
          <w:b/>
          <w:bCs/>
          <w:rtl/>
        </w:rPr>
        <w:tab/>
        <w:t>الحرص على حماية المبلغين والشهود بضمان عدم الكشف عن هويتهم، عند الاقتضاء، وحمايتهم من التعرض لأي شكل من أشكال الانتقام ومنح تعويض للضحايا؛</w:t>
      </w:r>
    </w:p>
    <w:p w:rsidR="00B35123" w:rsidRPr="005E44EC" w:rsidRDefault="00B35123" w:rsidP="00B35123">
      <w:pPr>
        <w:pStyle w:val="SingleTxt"/>
        <w:rPr>
          <w:b/>
          <w:bCs/>
        </w:rPr>
      </w:pPr>
      <w:r w:rsidRPr="005E44EC">
        <w:rPr>
          <w:b/>
          <w:bCs/>
          <w:rtl/>
        </w:rPr>
        <w:tab/>
      </w:r>
      <w:r>
        <w:rPr>
          <w:rFonts w:hint="cs"/>
          <w:b/>
          <w:bCs/>
          <w:rtl/>
        </w:rPr>
        <w:t>(</w:t>
      </w:r>
      <w:r w:rsidRPr="005E44EC">
        <w:rPr>
          <w:b/>
          <w:bCs/>
          <w:rtl/>
        </w:rPr>
        <w:t>ج)</w:t>
      </w:r>
      <w:r w:rsidRPr="005E44EC">
        <w:rPr>
          <w:b/>
          <w:bCs/>
          <w:rtl/>
        </w:rPr>
        <w:tab/>
        <w:t>تشجيع الهيئة الوطنية للنزاهة والوقاية من الرشوة ومحاربتها على تضمين تقاريرها السنوية وصف</w:t>
      </w:r>
      <w:r w:rsidR="00073714" w:rsidRPr="005E44EC">
        <w:rPr>
          <w:b/>
          <w:bCs/>
          <w:rtl/>
        </w:rPr>
        <w:t>ا</w:t>
      </w:r>
      <w:r w:rsidR="00073714">
        <w:rPr>
          <w:b/>
          <w:bCs/>
          <w:rtl/>
        </w:rPr>
        <w:t>ً</w:t>
      </w:r>
      <w:r w:rsidR="00073714" w:rsidRPr="005E44EC">
        <w:rPr>
          <w:b/>
          <w:bCs/>
          <w:rtl/>
        </w:rPr>
        <w:t xml:space="preserve"> </w:t>
      </w:r>
      <w:r w:rsidRPr="005E44EC">
        <w:rPr>
          <w:b/>
          <w:bCs/>
          <w:rtl/>
        </w:rPr>
        <w:t>لحالات الفساد التي عالجتها ردع</w:t>
      </w:r>
      <w:r w:rsidR="00073714" w:rsidRPr="005E44EC">
        <w:rPr>
          <w:b/>
          <w:bCs/>
          <w:rtl/>
        </w:rPr>
        <w:t>ا</w:t>
      </w:r>
      <w:r w:rsidR="00073714">
        <w:rPr>
          <w:b/>
          <w:bCs/>
          <w:rtl/>
        </w:rPr>
        <w:t>ً</w:t>
      </w:r>
      <w:r w:rsidR="00073714" w:rsidRPr="005E44EC">
        <w:rPr>
          <w:b/>
          <w:bCs/>
          <w:rtl/>
        </w:rPr>
        <w:t xml:space="preserve"> </w:t>
      </w:r>
      <w:r w:rsidRPr="005E44EC">
        <w:rPr>
          <w:b/>
          <w:bCs/>
          <w:rtl/>
        </w:rPr>
        <w:t>لمرتكبي هذه الأفعال وتعزيز</w:t>
      </w:r>
      <w:r w:rsidR="00073714" w:rsidRPr="005E44EC">
        <w:rPr>
          <w:b/>
          <w:bCs/>
          <w:rtl/>
        </w:rPr>
        <w:t>ا</w:t>
      </w:r>
      <w:r w:rsidR="00073714">
        <w:rPr>
          <w:b/>
          <w:bCs/>
          <w:rtl/>
        </w:rPr>
        <w:t>ً</w:t>
      </w:r>
      <w:r w:rsidR="00073714" w:rsidRPr="005E44EC">
        <w:rPr>
          <w:b/>
          <w:bCs/>
          <w:rtl/>
        </w:rPr>
        <w:t xml:space="preserve"> </w:t>
      </w:r>
      <w:r w:rsidRPr="005E44EC">
        <w:rPr>
          <w:b/>
          <w:bCs/>
          <w:rtl/>
        </w:rPr>
        <w:t>لتطبيق القانون على نحو فعال؛</w:t>
      </w:r>
    </w:p>
    <w:p w:rsidR="00B35123" w:rsidRPr="005E44EC" w:rsidRDefault="00B35123" w:rsidP="00EA0BB4">
      <w:pPr>
        <w:pStyle w:val="SingleTxt"/>
        <w:rPr>
          <w:b/>
          <w:bCs/>
          <w:rtl/>
        </w:rPr>
      </w:pPr>
      <w:r w:rsidRPr="005E44EC">
        <w:rPr>
          <w:b/>
          <w:bCs/>
          <w:rtl/>
        </w:rPr>
        <w:tab/>
        <w:t>(د)</w:t>
      </w:r>
      <w:r w:rsidRPr="005E44EC">
        <w:rPr>
          <w:b/>
          <w:bCs/>
          <w:rtl/>
        </w:rPr>
        <w:tab/>
        <w:t>تنظيم حملات توعية في أوساط المسؤولين السياسيين والقضاة والبرلمانيين والموظفين بشأن ضرورة تطبيق قانون محاربة الرشوة تطبيق</w:t>
      </w:r>
      <w:r w:rsidR="00073714" w:rsidRPr="005E44EC">
        <w:rPr>
          <w:b/>
          <w:bCs/>
          <w:rtl/>
        </w:rPr>
        <w:t>ا</w:t>
      </w:r>
      <w:r w:rsidR="00073714">
        <w:rPr>
          <w:b/>
          <w:bCs/>
          <w:rtl/>
        </w:rPr>
        <w:t>ً</w:t>
      </w:r>
      <w:r w:rsidR="00073714" w:rsidRPr="005E44EC">
        <w:rPr>
          <w:b/>
          <w:bCs/>
          <w:rtl/>
        </w:rPr>
        <w:t xml:space="preserve"> </w:t>
      </w:r>
      <w:r w:rsidRPr="005E44EC">
        <w:rPr>
          <w:b/>
          <w:bCs/>
          <w:rtl/>
        </w:rPr>
        <w:t>صارم</w:t>
      </w:r>
      <w:r w:rsidR="00073714" w:rsidRPr="005E44EC">
        <w:rPr>
          <w:b/>
          <w:bCs/>
          <w:rtl/>
        </w:rPr>
        <w:t>ا</w:t>
      </w:r>
      <w:r w:rsidR="00073714">
        <w:rPr>
          <w:b/>
          <w:bCs/>
          <w:rtl/>
        </w:rPr>
        <w:t>ً</w:t>
      </w:r>
      <w:r w:rsidR="00073714" w:rsidRPr="005E44EC">
        <w:rPr>
          <w:b/>
          <w:bCs/>
          <w:rtl/>
        </w:rPr>
        <w:t xml:space="preserve"> </w:t>
      </w:r>
      <w:r w:rsidRPr="005E44EC">
        <w:rPr>
          <w:b/>
          <w:bCs/>
          <w:rtl/>
        </w:rPr>
        <w:t>والسعي إلى القضاء عليه</w:t>
      </w:r>
      <w:r w:rsidR="00EA0BB4">
        <w:rPr>
          <w:rFonts w:hint="cs"/>
          <w:b/>
          <w:bCs/>
          <w:rtl/>
        </w:rPr>
        <w:t>ا</w:t>
      </w:r>
      <w:r w:rsidRPr="005E44EC">
        <w:rPr>
          <w:b/>
          <w:bCs/>
          <w:rtl/>
        </w:rPr>
        <w:t xml:space="preserve"> قضاء </w:t>
      </w:r>
      <w:r w:rsidR="00EA0BB4">
        <w:rPr>
          <w:rFonts w:hint="cs"/>
          <w:b/>
          <w:bCs/>
          <w:rtl/>
        </w:rPr>
        <w:t>تاماً</w:t>
      </w:r>
      <w:r w:rsidRPr="005E44EC">
        <w:rPr>
          <w:b/>
          <w:bCs/>
          <w:rtl/>
        </w:rPr>
        <w:t>.</w:t>
      </w:r>
    </w:p>
    <w:p w:rsidR="00B35123" w:rsidRPr="004631BC" w:rsidRDefault="00B35123" w:rsidP="00B35123">
      <w:pPr>
        <w:pStyle w:val="SingleTxt"/>
        <w:spacing w:after="0" w:line="120" w:lineRule="exact"/>
        <w:rPr>
          <w:sz w:val="10"/>
          <w:rtl/>
        </w:rPr>
      </w:pPr>
    </w:p>
    <w:p w:rsidR="00B35123" w:rsidRDefault="00B35123" w:rsidP="00B35123">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pPr>
      <w:r>
        <w:rPr>
          <w:rtl/>
        </w:rPr>
        <w:tab/>
      </w:r>
      <w:r>
        <w:rPr>
          <w:rtl/>
        </w:rPr>
        <w:tab/>
        <w:t>التمييز</w:t>
      </w:r>
    </w:p>
    <w:p w:rsidR="00B35123" w:rsidRDefault="00B35123" w:rsidP="00B35123">
      <w:pPr>
        <w:pStyle w:val="SingleTxt"/>
      </w:pPr>
      <w:r>
        <w:rPr>
          <w:rtl/>
        </w:rPr>
        <w:t>13-</w:t>
      </w:r>
      <w:r>
        <w:rPr>
          <w:rtl/>
        </w:rPr>
        <w:tab/>
        <w:t>لا تزال اللجنة تشعر بالقلق بشأن</w:t>
      </w:r>
      <w:r w:rsidR="00073714">
        <w:rPr>
          <w:rtl/>
        </w:rPr>
        <w:t xml:space="preserve"> ما </w:t>
      </w:r>
      <w:r>
        <w:rPr>
          <w:rtl/>
        </w:rPr>
        <w:t>يلي:</w:t>
      </w:r>
    </w:p>
    <w:p w:rsidR="00B35123" w:rsidRDefault="00B35123" w:rsidP="00B35123">
      <w:pPr>
        <w:pStyle w:val="SingleTxt"/>
      </w:pPr>
      <w:r>
        <w:rPr>
          <w:rtl/>
        </w:rPr>
        <w:tab/>
      </w:r>
      <w:r>
        <w:rPr>
          <w:rFonts w:hint="cs"/>
          <w:rtl/>
        </w:rPr>
        <w:t>(</w:t>
      </w:r>
      <w:r>
        <w:rPr>
          <w:rtl/>
        </w:rPr>
        <w:t>أ)</w:t>
      </w:r>
      <w:r>
        <w:rPr>
          <w:rtl/>
        </w:rPr>
        <w:tab/>
        <w:t>عدم وجود تشريعات شاملة لمكافحة التمييز تنص على حظر جميع أشكال التمييز في التمتع بالحقوق المنصوص عليها في العهد؛</w:t>
      </w:r>
    </w:p>
    <w:p w:rsidR="00B35123" w:rsidRDefault="00B35123" w:rsidP="00B35123">
      <w:pPr>
        <w:pStyle w:val="SingleTxt"/>
      </w:pPr>
      <w:r>
        <w:rPr>
          <w:rFonts w:hint="cs"/>
          <w:rtl/>
        </w:rPr>
        <w:tab/>
        <w:t>(</w:t>
      </w:r>
      <w:r>
        <w:rPr>
          <w:rtl/>
        </w:rPr>
        <w:t>ب)</w:t>
      </w:r>
      <w:r>
        <w:rPr>
          <w:rtl/>
        </w:rPr>
        <w:tab/>
        <w:t>وجود فوارق بين المناطق الريفية والمناطق الحضرية في مجال التمتع بالحقوق الاقتصادية والاجتماعية والثقافية لها وقع أكبر على الأفراد والفئات الأشد معاناة من التهميش والضعف؛</w:t>
      </w:r>
    </w:p>
    <w:p w:rsidR="00B35123" w:rsidRDefault="00B35123" w:rsidP="00B35123">
      <w:pPr>
        <w:pStyle w:val="SingleTxt"/>
      </w:pPr>
      <w:r>
        <w:rPr>
          <w:rtl/>
        </w:rPr>
        <w:tab/>
        <w:t>(ج)</w:t>
      </w:r>
      <w:r>
        <w:rPr>
          <w:rtl/>
        </w:rPr>
        <w:tab/>
        <w:t>التمييز بحكم الواقع ضد الأمازيغ</w:t>
      </w:r>
      <w:r w:rsidR="00073714">
        <w:rPr>
          <w:rtl/>
        </w:rPr>
        <w:t xml:space="preserve"> لا </w:t>
      </w:r>
      <w:r>
        <w:rPr>
          <w:rtl/>
        </w:rPr>
        <w:t xml:space="preserve">سيما </w:t>
      </w:r>
      <w:r w:rsidR="00073714">
        <w:rPr>
          <w:rtl/>
        </w:rPr>
        <w:t>فيما يتعلق</w:t>
      </w:r>
      <w:r>
        <w:rPr>
          <w:rtl/>
        </w:rPr>
        <w:t xml:space="preserve"> بحصولهم على التعليم والعمل (المادة 2).</w:t>
      </w:r>
    </w:p>
    <w:p w:rsidR="00B35123" w:rsidRPr="005E44EC" w:rsidRDefault="00B35123" w:rsidP="00B35123">
      <w:pPr>
        <w:pStyle w:val="SingleTxt"/>
        <w:rPr>
          <w:b/>
          <w:bCs/>
        </w:rPr>
      </w:pPr>
      <w:r>
        <w:rPr>
          <w:rtl/>
        </w:rPr>
        <w:t>14-</w:t>
      </w:r>
      <w:r>
        <w:rPr>
          <w:rtl/>
        </w:rPr>
        <w:tab/>
      </w:r>
      <w:r w:rsidRPr="005E44EC">
        <w:rPr>
          <w:b/>
          <w:bCs/>
          <w:rtl/>
        </w:rPr>
        <w:t>توصي اللجنة الدولة الطرف</w:t>
      </w:r>
      <w:r w:rsidR="00073714">
        <w:rPr>
          <w:b/>
          <w:bCs/>
          <w:rtl/>
        </w:rPr>
        <w:t xml:space="preserve"> بما </w:t>
      </w:r>
      <w:r w:rsidRPr="005E44EC">
        <w:rPr>
          <w:b/>
          <w:bCs/>
          <w:rtl/>
        </w:rPr>
        <w:t>يلي:</w:t>
      </w:r>
    </w:p>
    <w:p w:rsidR="00B35123" w:rsidRPr="005E44EC" w:rsidRDefault="00B35123" w:rsidP="00B35123">
      <w:pPr>
        <w:pStyle w:val="SingleTxt"/>
        <w:rPr>
          <w:b/>
          <w:bCs/>
        </w:rPr>
      </w:pPr>
      <w:r w:rsidRPr="005E44EC">
        <w:rPr>
          <w:b/>
          <w:bCs/>
          <w:rtl/>
        </w:rPr>
        <w:tab/>
      </w:r>
      <w:r w:rsidRPr="005E44EC">
        <w:rPr>
          <w:rFonts w:hint="cs"/>
          <w:b/>
          <w:bCs/>
          <w:rtl/>
        </w:rPr>
        <w:t>(</w:t>
      </w:r>
      <w:r w:rsidRPr="005E44EC">
        <w:rPr>
          <w:b/>
          <w:bCs/>
          <w:rtl/>
        </w:rPr>
        <w:t>أ)</w:t>
      </w:r>
      <w:r w:rsidRPr="005E44EC">
        <w:rPr>
          <w:b/>
          <w:bCs/>
          <w:rtl/>
        </w:rPr>
        <w:tab/>
        <w:t>اعتماد وتنفيذ قانون شامل لمكافحة التمييز يحظر بصفة عامة جميع أشكال التمييز، المباشر منه وغير المباشر، ويجيز تنفيذ التدابير الخاصة المؤقتة لمصلحة الفئات المحرومة</w:t>
      </w:r>
      <w:r w:rsidR="00073714">
        <w:rPr>
          <w:b/>
          <w:bCs/>
          <w:rtl/>
        </w:rPr>
        <w:t xml:space="preserve"> أو </w:t>
      </w:r>
      <w:r w:rsidRPr="005E44EC">
        <w:rPr>
          <w:b/>
          <w:bCs/>
          <w:rtl/>
        </w:rPr>
        <w:t>المهمشة؛</w:t>
      </w:r>
    </w:p>
    <w:p w:rsidR="00B35123" w:rsidRPr="005E44EC" w:rsidRDefault="00B35123" w:rsidP="005E7DDB">
      <w:pPr>
        <w:pStyle w:val="SingleTxt"/>
        <w:rPr>
          <w:b/>
          <w:bCs/>
        </w:rPr>
      </w:pPr>
      <w:r w:rsidRPr="005E44EC">
        <w:rPr>
          <w:b/>
          <w:bCs/>
          <w:rtl/>
        </w:rPr>
        <w:tab/>
        <w:t>(ب)</w:t>
      </w:r>
      <w:r w:rsidRPr="005E44EC">
        <w:rPr>
          <w:b/>
          <w:bCs/>
          <w:rtl/>
        </w:rPr>
        <w:tab/>
        <w:t>اتخاذ جميع التدابير التصحيحية اللازمة لمعالجة الفوارق بين الأقاليم التي تحول دون تمتع جميع السكان بالحقوق الاقتصادية والاجتماعية والثقافية على قدم المساواة</w:t>
      </w:r>
      <w:r w:rsidR="005E7DDB">
        <w:rPr>
          <w:rFonts w:hint="cs"/>
          <w:b/>
          <w:bCs/>
          <w:rtl/>
        </w:rPr>
        <w:t>؛</w:t>
      </w:r>
    </w:p>
    <w:p w:rsidR="00B35123" w:rsidRPr="005E44EC" w:rsidRDefault="00B35123" w:rsidP="00EA0BB4">
      <w:pPr>
        <w:pStyle w:val="SingleTxt"/>
        <w:rPr>
          <w:b/>
          <w:bCs/>
        </w:rPr>
      </w:pPr>
      <w:r w:rsidRPr="005E44EC">
        <w:rPr>
          <w:b/>
          <w:bCs/>
          <w:rtl/>
        </w:rPr>
        <w:lastRenderedPageBreak/>
        <w:tab/>
      </w:r>
      <w:r>
        <w:rPr>
          <w:rFonts w:hint="cs"/>
          <w:b/>
          <w:bCs/>
          <w:rtl/>
        </w:rPr>
        <w:t>(</w:t>
      </w:r>
      <w:r w:rsidRPr="005E44EC">
        <w:rPr>
          <w:b/>
          <w:bCs/>
          <w:rtl/>
        </w:rPr>
        <w:t>ج)</w:t>
      </w:r>
      <w:r w:rsidRPr="005E44EC">
        <w:rPr>
          <w:b/>
          <w:bCs/>
          <w:rtl/>
        </w:rPr>
        <w:tab/>
        <w:t>اتخاذ تدابير تكفل للأمازيغ التمتع كلي</w:t>
      </w:r>
      <w:r w:rsidR="00073714" w:rsidRPr="005E44EC">
        <w:rPr>
          <w:b/>
          <w:bCs/>
          <w:rtl/>
        </w:rPr>
        <w:t>ا</w:t>
      </w:r>
      <w:r w:rsidR="00073714">
        <w:rPr>
          <w:b/>
          <w:bCs/>
          <w:rtl/>
        </w:rPr>
        <w:t>ً</w:t>
      </w:r>
      <w:r w:rsidR="00073714" w:rsidRPr="005E44EC">
        <w:rPr>
          <w:b/>
          <w:bCs/>
          <w:rtl/>
        </w:rPr>
        <w:t xml:space="preserve"> </w:t>
      </w:r>
      <w:r w:rsidRPr="005E44EC">
        <w:rPr>
          <w:b/>
          <w:bCs/>
          <w:rtl/>
        </w:rPr>
        <w:t>بحقوقهم المنصوص عليها في العهد من خلال اعتماد تدابير خاصة مؤقتة عند الاقتضاء؛</w:t>
      </w:r>
    </w:p>
    <w:p w:rsidR="00B35123" w:rsidRPr="005E44EC" w:rsidRDefault="00B35123" w:rsidP="00B35123">
      <w:pPr>
        <w:pStyle w:val="SingleTxt"/>
        <w:rPr>
          <w:b/>
          <w:bCs/>
          <w:rtl/>
        </w:rPr>
      </w:pPr>
      <w:r w:rsidRPr="005E44EC">
        <w:rPr>
          <w:b/>
          <w:bCs/>
          <w:rtl/>
        </w:rPr>
        <w:tab/>
        <w:t>(د)</w:t>
      </w:r>
      <w:r w:rsidRPr="005E44EC">
        <w:rPr>
          <w:b/>
          <w:bCs/>
          <w:rtl/>
        </w:rPr>
        <w:tab/>
        <w:t>الحرص على تمكين النساء والأشخاص ذوي الإعاقة وملتمسي اللجوء واللاجئين والمهاجرين، والصحراويين والأطفال غير الشرعيين والمثليين من التمتع بحقوقهم المعترف بها في العهد،</w:t>
      </w:r>
      <w:r w:rsidR="00073714">
        <w:rPr>
          <w:b/>
          <w:bCs/>
          <w:rtl/>
        </w:rPr>
        <w:t xml:space="preserve"> بما </w:t>
      </w:r>
      <w:r w:rsidRPr="005E44EC">
        <w:rPr>
          <w:b/>
          <w:bCs/>
          <w:rtl/>
        </w:rPr>
        <w:t>في ذلك إمكانية الحصول على العمل والخدمات الاجتماعية والرعاية الصحية والتعليم.</w:t>
      </w:r>
    </w:p>
    <w:p w:rsidR="00B35123" w:rsidRPr="00B35123" w:rsidRDefault="00B35123" w:rsidP="00EA0BB4">
      <w:pPr>
        <w:pStyle w:val="SingleTxt"/>
        <w:rPr>
          <w:b/>
          <w:bCs/>
          <w:rtl/>
        </w:rPr>
      </w:pPr>
      <w:r w:rsidRPr="00B35123">
        <w:rPr>
          <w:b/>
          <w:bCs/>
          <w:rtl/>
        </w:rPr>
        <w:tab/>
        <w:t>وفي</w:t>
      </w:r>
      <w:r w:rsidRPr="00B35123">
        <w:rPr>
          <w:rFonts w:hint="cs"/>
          <w:b/>
          <w:bCs/>
          <w:rtl/>
        </w:rPr>
        <w:t xml:space="preserve"> </w:t>
      </w:r>
      <w:r w:rsidRPr="00B35123">
        <w:rPr>
          <w:b/>
          <w:bCs/>
          <w:rtl/>
        </w:rPr>
        <w:t xml:space="preserve">هذا الصدد، </w:t>
      </w:r>
      <w:r w:rsidR="00EA0BB4">
        <w:rPr>
          <w:rFonts w:hint="cs"/>
          <w:b/>
          <w:bCs/>
          <w:rtl/>
        </w:rPr>
        <w:t xml:space="preserve">تدعو </w:t>
      </w:r>
      <w:r w:rsidRPr="00B35123">
        <w:rPr>
          <w:b/>
          <w:bCs/>
          <w:rtl/>
        </w:rPr>
        <w:t xml:space="preserve">اللجنة الدولة الطرف </w:t>
      </w:r>
      <w:r w:rsidR="00EA0BB4">
        <w:rPr>
          <w:rFonts w:hint="cs"/>
          <w:b/>
          <w:bCs/>
          <w:rtl/>
        </w:rPr>
        <w:t xml:space="preserve">إلى الرجوع إلى </w:t>
      </w:r>
      <w:r w:rsidRPr="00B35123">
        <w:rPr>
          <w:b/>
          <w:bCs/>
          <w:rtl/>
        </w:rPr>
        <w:t xml:space="preserve">تعليقها العام </w:t>
      </w:r>
      <w:r w:rsidR="00073714">
        <w:rPr>
          <w:b/>
          <w:bCs/>
          <w:rtl/>
        </w:rPr>
        <w:t>رقم </w:t>
      </w:r>
      <w:r w:rsidRPr="00B35123">
        <w:rPr>
          <w:b/>
          <w:bCs/>
          <w:rtl/>
        </w:rPr>
        <w:t>20(2009) بشأن عدم التمييز في الحقوق الاقتصادية والاجتماعية والثقافية.</w:t>
      </w:r>
    </w:p>
    <w:p w:rsidR="00B35123" w:rsidRPr="005E44EC" w:rsidRDefault="00B35123" w:rsidP="00B35123">
      <w:pPr>
        <w:pStyle w:val="SingleTxt"/>
        <w:spacing w:after="0" w:line="120" w:lineRule="exact"/>
        <w:rPr>
          <w:sz w:val="10"/>
          <w:highlight w:val="cyan"/>
          <w:rtl/>
        </w:rPr>
      </w:pPr>
    </w:p>
    <w:p w:rsidR="00B35123" w:rsidRDefault="00B35123" w:rsidP="00B35123">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pPr>
      <w:r>
        <w:rPr>
          <w:rtl/>
        </w:rPr>
        <w:tab/>
      </w:r>
      <w:r>
        <w:rPr>
          <w:rtl/>
        </w:rPr>
        <w:tab/>
        <w:t>التمييز القائم على أساس الميل الجنسي</w:t>
      </w:r>
    </w:p>
    <w:p w:rsidR="00B35123" w:rsidRDefault="00B35123" w:rsidP="00B35123">
      <w:pPr>
        <w:pStyle w:val="SingleTxt"/>
      </w:pPr>
      <w:r>
        <w:rPr>
          <w:rtl/>
        </w:rPr>
        <w:t>15-</w:t>
      </w:r>
      <w:r>
        <w:rPr>
          <w:rtl/>
        </w:rPr>
        <w:tab/>
        <w:t xml:space="preserve">تشعر اللجنة بالقلق </w:t>
      </w:r>
      <w:r>
        <w:rPr>
          <w:rFonts w:hint="cs"/>
          <w:rtl/>
        </w:rPr>
        <w:t xml:space="preserve">إزاء </w:t>
      </w:r>
      <w:r>
        <w:rPr>
          <w:rtl/>
        </w:rPr>
        <w:t>تجريم الدولة الطرف إقامة علاقات جنسية بالتراضي بين بالغين من نفس الجنس (المادة 489 من القانون الجنائي). وتعرب اللجنة عن قلقها إزاء التمييز القائم على أساس الميل الجنسي، والهوية الجنسانية وممارسة الوصم والعنف ضد هؤلاء الأشخاص (المادة 2).</w:t>
      </w:r>
    </w:p>
    <w:p w:rsidR="00B35123" w:rsidRPr="005E44EC" w:rsidRDefault="00B35123" w:rsidP="00EA0BB4">
      <w:pPr>
        <w:pStyle w:val="SingleTxt"/>
        <w:rPr>
          <w:b/>
          <w:bCs/>
          <w:rtl/>
        </w:rPr>
      </w:pPr>
      <w:r>
        <w:rPr>
          <w:rtl/>
        </w:rPr>
        <w:t>16-</w:t>
      </w:r>
      <w:r>
        <w:rPr>
          <w:rtl/>
        </w:rPr>
        <w:tab/>
      </w:r>
      <w:r w:rsidRPr="005E44EC">
        <w:rPr>
          <w:b/>
          <w:bCs/>
          <w:rtl/>
        </w:rPr>
        <w:t>توصي اللجنة الدولة الطرف بالعمل، دون إبطاء، على إلغاء تجريم إقامة علاقات جنسية بين بالغين من نفس الجنس، ومكافحة أي شكل من أشكال التمييز</w:t>
      </w:r>
      <w:r w:rsidR="00073714">
        <w:rPr>
          <w:b/>
          <w:bCs/>
          <w:rtl/>
        </w:rPr>
        <w:t xml:space="preserve"> أو </w:t>
      </w:r>
      <w:r w:rsidRPr="005E44EC">
        <w:rPr>
          <w:b/>
          <w:bCs/>
          <w:rtl/>
        </w:rPr>
        <w:t xml:space="preserve">الوصم ضد المثليات والمثليين ومزدوجي الميل الجنسي ومغايري الهوية الجنسانية القائم على أساس ميلهم الجنسي، ومعاقبة مرتكبي أعمال العنف بدافع </w:t>
      </w:r>
      <w:r w:rsidR="00EA0BB4">
        <w:rPr>
          <w:rFonts w:hint="cs"/>
          <w:b/>
          <w:bCs/>
          <w:rtl/>
        </w:rPr>
        <w:t>كره</w:t>
      </w:r>
      <w:r w:rsidRPr="005E44EC">
        <w:rPr>
          <w:b/>
          <w:bCs/>
          <w:rtl/>
        </w:rPr>
        <w:t xml:space="preserve"> أولئك الأشخاص</w:t>
      </w:r>
      <w:r w:rsidR="00EA0BB4">
        <w:rPr>
          <w:rFonts w:hint="cs"/>
          <w:b/>
          <w:bCs/>
          <w:rtl/>
        </w:rPr>
        <w:t>.</w:t>
      </w:r>
      <w:r w:rsidRPr="005E44EC">
        <w:rPr>
          <w:b/>
          <w:bCs/>
          <w:rtl/>
        </w:rPr>
        <w:t xml:space="preserve"> وأخير</w:t>
      </w:r>
      <w:r w:rsidR="00073714" w:rsidRPr="005E44EC">
        <w:rPr>
          <w:b/>
          <w:bCs/>
          <w:rtl/>
        </w:rPr>
        <w:t>ا</w:t>
      </w:r>
      <w:r w:rsidR="00073714">
        <w:rPr>
          <w:b/>
          <w:bCs/>
          <w:rtl/>
        </w:rPr>
        <w:t>ً</w:t>
      </w:r>
      <w:r w:rsidR="00073714" w:rsidRPr="005E44EC">
        <w:rPr>
          <w:b/>
          <w:bCs/>
          <w:rtl/>
        </w:rPr>
        <w:t>،</w:t>
      </w:r>
      <w:r w:rsidRPr="005E44EC">
        <w:rPr>
          <w:b/>
          <w:bCs/>
          <w:rtl/>
        </w:rPr>
        <w:t xml:space="preserve"> توصي اللجنة الدولة الطرف بالحرص على تمكين هؤلاء الأشخاص من ممارسة جميع الحقوق المكرسة في العهد.</w:t>
      </w:r>
    </w:p>
    <w:p w:rsidR="00B35123" w:rsidRPr="005E44EC" w:rsidRDefault="00B35123" w:rsidP="00B35123">
      <w:pPr>
        <w:pStyle w:val="SingleTxt"/>
        <w:spacing w:after="0" w:line="120" w:lineRule="exact"/>
        <w:rPr>
          <w:sz w:val="10"/>
          <w:rtl/>
        </w:rPr>
      </w:pPr>
    </w:p>
    <w:p w:rsidR="00B35123" w:rsidRDefault="00B35123" w:rsidP="00B35123">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pPr>
      <w:r>
        <w:rPr>
          <w:rtl/>
        </w:rPr>
        <w:tab/>
      </w:r>
      <w:r>
        <w:rPr>
          <w:rtl/>
        </w:rPr>
        <w:tab/>
        <w:t>المساواة في الحقوق بين الرجل والمرأة</w:t>
      </w:r>
    </w:p>
    <w:p w:rsidR="00B35123" w:rsidRDefault="00B35123" w:rsidP="00B35123">
      <w:pPr>
        <w:pStyle w:val="SingleTxt"/>
      </w:pPr>
      <w:r>
        <w:rPr>
          <w:rtl/>
        </w:rPr>
        <w:t>17-</w:t>
      </w:r>
      <w:r>
        <w:rPr>
          <w:rtl/>
        </w:rPr>
        <w:tab/>
        <w:t>لا تزال اللجنة تشعر بالقلق إزاء شدة بطء وتيرة التقدم في مجال القضاء على التمييز ضد المرأة. وهي تشعر بالقلق أيض</w:t>
      </w:r>
      <w:r w:rsidR="00073714">
        <w:rPr>
          <w:rtl/>
        </w:rPr>
        <w:t xml:space="preserve">اً </w:t>
      </w:r>
      <w:r>
        <w:rPr>
          <w:rtl/>
        </w:rPr>
        <w:t>إزاء استمرار التنميط الجنساني الذي يحول دون تمتع المرأة كلي</w:t>
      </w:r>
      <w:r w:rsidR="00073714">
        <w:rPr>
          <w:rtl/>
        </w:rPr>
        <w:t xml:space="preserve">اً </w:t>
      </w:r>
      <w:r>
        <w:rPr>
          <w:rtl/>
        </w:rPr>
        <w:t>بحقوقها الاقتصادية والاجتماعية والثقافية. وتعرب اللجنة عما يلي:</w:t>
      </w:r>
    </w:p>
    <w:p w:rsidR="00B35123" w:rsidRDefault="00B35123" w:rsidP="0088229A">
      <w:pPr>
        <w:pStyle w:val="SingleTxt"/>
      </w:pPr>
      <w:r>
        <w:rPr>
          <w:rtl/>
        </w:rPr>
        <w:tab/>
        <w:t>(أ)</w:t>
      </w:r>
      <w:r>
        <w:rPr>
          <w:rtl/>
        </w:rPr>
        <w:tab/>
        <w:t>القلق إزاء وجود مشاريع قوانين شتى قيد النظر تتضمن أحكام</w:t>
      </w:r>
      <w:r w:rsidR="00073714">
        <w:rPr>
          <w:rtl/>
        </w:rPr>
        <w:t xml:space="preserve">اً </w:t>
      </w:r>
      <w:r>
        <w:rPr>
          <w:rtl/>
        </w:rPr>
        <w:t>تنطوي على تمييز ضد المرأة (المادتان 3 و10)؛</w:t>
      </w:r>
    </w:p>
    <w:p w:rsidR="00B35123" w:rsidRDefault="00B35123" w:rsidP="00B35123">
      <w:pPr>
        <w:pStyle w:val="SingleTxt"/>
      </w:pPr>
      <w:r>
        <w:rPr>
          <w:rtl/>
        </w:rPr>
        <w:tab/>
        <w:t>(ب)</w:t>
      </w:r>
      <w:r>
        <w:rPr>
          <w:rtl/>
        </w:rPr>
        <w:tab/>
        <w:t>الأسف لأن تعدد الزوجات</w:t>
      </w:r>
      <w:r w:rsidR="00073714">
        <w:rPr>
          <w:rtl/>
        </w:rPr>
        <w:t xml:space="preserve"> لا </w:t>
      </w:r>
      <w:r>
        <w:rPr>
          <w:rtl/>
        </w:rPr>
        <w:t>يزال مشروع</w:t>
      </w:r>
      <w:r w:rsidR="00073714">
        <w:rPr>
          <w:rtl/>
        </w:rPr>
        <w:t xml:space="preserve">اً </w:t>
      </w:r>
      <w:r>
        <w:rPr>
          <w:rtl/>
        </w:rPr>
        <w:t>وممارس</w:t>
      </w:r>
      <w:r w:rsidR="00073714">
        <w:rPr>
          <w:rtl/>
        </w:rPr>
        <w:t xml:space="preserve">اً </w:t>
      </w:r>
      <w:r>
        <w:rPr>
          <w:rtl/>
        </w:rPr>
        <w:t>رغم أن الدولة الطرف تؤكد تسجيل تراجع في هذه الممارسة (المادة 3)؛</w:t>
      </w:r>
    </w:p>
    <w:p w:rsidR="00B35123" w:rsidRDefault="00B35123" w:rsidP="00B35123">
      <w:pPr>
        <w:pStyle w:val="SingleTxt"/>
      </w:pPr>
      <w:r>
        <w:rPr>
          <w:rtl/>
        </w:rPr>
        <w:lastRenderedPageBreak/>
        <w:tab/>
        <w:t>(ج)</w:t>
      </w:r>
      <w:r>
        <w:rPr>
          <w:rtl/>
        </w:rPr>
        <w:tab/>
        <w:t>القلق إزاء استمرار وجود فصل</w:t>
      </w:r>
      <w:r w:rsidR="00EA0BB4">
        <w:rPr>
          <w:rFonts w:hint="cs"/>
          <w:rtl/>
        </w:rPr>
        <w:t>،</w:t>
      </w:r>
      <w:r>
        <w:rPr>
          <w:rtl/>
        </w:rPr>
        <w:t xml:space="preserve"> أفقي وعمودي</w:t>
      </w:r>
      <w:r w:rsidR="00EA0BB4">
        <w:rPr>
          <w:rFonts w:hint="cs"/>
          <w:rtl/>
        </w:rPr>
        <w:t>،</w:t>
      </w:r>
      <w:r>
        <w:rPr>
          <w:rtl/>
        </w:rPr>
        <w:t xml:space="preserve"> في سوق العمل وشدة تدني معدل مشاركة المرأة فيه. ويساورها القلق أيض</w:t>
      </w:r>
      <w:r w:rsidR="00073714">
        <w:rPr>
          <w:rtl/>
        </w:rPr>
        <w:t xml:space="preserve">اً </w:t>
      </w:r>
      <w:r>
        <w:rPr>
          <w:rtl/>
        </w:rPr>
        <w:t>إزاء مزاولة النساء وظائف غير مستقرة وأقل أجر</w:t>
      </w:r>
      <w:r w:rsidR="00073714">
        <w:rPr>
          <w:rtl/>
        </w:rPr>
        <w:t xml:space="preserve">اً </w:t>
      </w:r>
      <w:r>
        <w:rPr>
          <w:rtl/>
        </w:rPr>
        <w:t>(المادتان 3 و7).</w:t>
      </w:r>
    </w:p>
    <w:p w:rsidR="00B35123" w:rsidRPr="005E44EC" w:rsidRDefault="00B35123" w:rsidP="00B35123">
      <w:pPr>
        <w:pStyle w:val="SingleTxt"/>
        <w:rPr>
          <w:b/>
          <w:bCs/>
        </w:rPr>
      </w:pPr>
      <w:r>
        <w:rPr>
          <w:rtl/>
        </w:rPr>
        <w:t>18-</w:t>
      </w:r>
      <w:r>
        <w:rPr>
          <w:rtl/>
        </w:rPr>
        <w:tab/>
      </w:r>
      <w:r w:rsidRPr="005E44EC">
        <w:rPr>
          <w:b/>
          <w:bCs/>
          <w:rtl/>
        </w:rPr>
        <w:t xml:space="preserve">توصي اللجنة الدولة الطرف، في ضوء تعليقها العام </w:t>
      </w:r>
      <w:r w:rsidR="00073714">
        <w:rPr>
          <w:b/>
          <w:bCs/>
          <w:rtl/>
        </w:rPr>
        <w:t>رقم </w:t>
      </w:r>
      <w:r w:rsidRPr="005E44EC">
        <w:rPr>
          <w:b/>
          <w:bCs/>
          <w:rtl/>
        </w:rPr>
        <w:t>16(2005) بشأن المساواة بين الرجل والمرأة في حق التمتع بجميع الحقوق الاقتصادية والاجتماعية والثقافية،</w:t>
      </w:r>
      <w:r w:rsidR="00073714">
        <w:rPr>
          <w:b/>
          <w:bCs/>
          <w:rtl/>
        </w:rPr>
        <w:t xml:space="preserve"> بما </w:t>
      </w:r>
      <w:r w:rsidRPr="005E44EC">
        <w:rPr>
          <w:b/>
          <w:bCs/>
          <w:rtl/>
        </w:rPr>
        <w:t>يلي:</w:t>
      </w:r>
    </w:p>
    <w:p w:rsidR="00B35123" w:rsidRPr="005E44EC" w:rsidRDefault="00B35123" w:rsidP="0088229A">
      <w:pPr>
        <w:pStyle w:val="SingleTxt"/>
        <w:rPr>
          <w:b/>
          <w:bCs/>
        </w:rPr>
      </w:pPr>
      <w:r w:rsidRPr="005E44EC">
        <w:rPr>
          <w:b/>
          <w:bCs/>
          <w:rtl/>
        </w:rPr>
        <w:tab/>
        <w:t>(أ)</w:t>
      </w:r>
      <w:r w:rsidRPr="005E44EC">
        <w:rPr>
          <w:b/>
          <w:bCs/>
          <w:rtl/>
        </w:rPr>
        <w:tab/>
        <w:t xml:space="preserve">مكافحة التمييز ضد المرأة بوسائل منها تنظيم حملات للتوعية في أوساط السكان، وبخاصة </w:t>
      </w:r>
      <w:r w:rsidR="00EA0BB4">
        <w:rPr>
          <w:rFonts w:hint="cs"/>
          <w:b/>
          <w:bCs/>
          <w:rtl/>
        </w:rPr>
        <w:t xml:space="preserve">في صفوف </w:t>
      </w:r>
      <w:r w:rsidRPr="005E44EC">
        <w:rPr>
          <w:b/>
          <w:bCs/>
          <w:rtl/>
        </w:rPr>
        <w:t>الزعماء الدينيين والتقليديين</w:t>
      </w:r>
      <w:r w:rsidR="00EA0BB4">
        <w:rPr>
          <w:rFonts w:hint="cs"/>
          <w:b/>
          <w:bCs/>
          <w:rtl/>
        </w:rPr>
        <w:t>،</w:t>
      </w:r>
      <w:r w:rsidRPr="005E44EC">
        <w:rPr>
          <w:b/>
          <w:bCs/>
          <w:rtl/>
        </w:rPr>
        <w:t xml:space="preserve"> من أجل القضاء على جميع أشكال التمييز الجنساني. وتوصيها أيض</w:t>
      </w:r>
      <w:r w:rsidR="00073714" w:rsidRPr="005E44EC">
        <w:rPr>
          <w:b/>
          <w:bCs/>
          <w:rtl/>
        </w:rPr>
        <w:t>ا</w:t>
      </w:r>
      <w:r w:rsidR="00073714">
        <w:rPr>
          <w:b/>
          <w:bCs/>
          <w:rtl/>
        </w:rPr>
        <w:t>ً</w:t>
      </w:r>
      <w:r w:rsidR="00073714" w:rsidRPr="005E44EC">
        <w:rPr>
          <w:b/>
          <w:bCs/>
          <w:rtl/>
        </w:rPr>
        <w:t xml:space="preserve"> </w:t>
      </w:r>
      <w:r w:rsidRPr="005E44EC">
        <w:rPr>
          <w:b/>
          <w:bCs/>
          <w:rtl/>
        </w:rPr>
        <w:t>بالأخذ بآراء الجهات صاحبة المصلحة من أجل اعتماد مختلف القوانين المعلقة،</w:t>
      </w:r>
      <w:r w:rsidR="00073714">
        <w:rPr>
          <w:b/>
          <w:bCs/>
          <w:rtl/>
        </w:rPr>
        <w:t xml:space="preserve"> بما </w:t>
      </w:r>
      <w:r w:rsidRPr="005E44EC">
        <w:rPr>
          <w:b/>
          <w:bCs/>
          <w:rtl/>
        </w:rPr>
        <w:t xml:space="preserve">في ذلك القانون </w:t>
      </w:r>
      <w:r w:rsidR="00073714">
        <w:rPr>
          <w:b/>
          <w:bCs/>
          <w:rtl/>
        </w:rPr>
        <w:t>رقم </w:t>
      </w:r>
      <w:r w:rsidR="0088229A">
        <w:rPr>
          <w:rFonts w:hint="cs"/>
          <w:b/>
          <w:bCs/>
          <w:rtl/>
        </w:rPr>
        <w:t>79-14</w:t>
      </w:r>
      <w:r w:rsidR="00073714">
        <w:rPr>
          <w:rFonts w:hint="cs"/>
          <w:b/>
          <w:bCs/>
          <w:rtl/>
        </w:rPr>
        <w:t xml:space="preserve"> </w:t>
      </w:r>
      <w:r w:rsidRPr="005E44EC">
        <w:rPr>
          <w:b/>
          <w:bCs/>
          <w:rtl/>
        </w:rPr>
        <w:t>المتعلق بهيئة المناصفة ومكافحة كل أشكال التمييز؛</w:t>
      </w:r>
    </w:p>
    <w:p w:rsidR="00B35123" w:rsidRPr="005E44EC" w:rsidRDefault="00B35123" w:rsidP="00B35123">
      <w:pPr>
        <w:pStyle w:val="SingleTxt"/>
        <w:rPr>
          <w:b/>
          <w:bCs/>
        </w:rPr>
      </w:pPr>
      <w:r w:rsidRPr="005E44EC">
        <w:rPr>
          <w:b/>
          <w:bCs/>
          <w:rtl/>
        </w:rPr>
        <w:tab/>
        <w:t>ب)</w:t>
      </w:r>
      <w:r w:rsidRPr="005E44EC">
        <w:rPr>
          <w:b/>
          <w:bCs/>
          <w:rtl/>
        </w:rPr>
        <w:tab/>
        <w:t>إلغاء تعدد الزوجات وتنظيم حملات توعية للقضاء على التنميط الجنساني وتعزيز حقوق المرأة؛</w:t>
      </w:r>
    </w:p>
    <w:p w:rsidR="00B35123" w:rsidRPr="005E44EC" w:rsidRDefault="00B35123" w:rsidP="00EA0BB4">
      <w:pPr>
        <w:pStyle w:val="SingleTxt"/>
        <w:rPr>
          <w:b/>
          <w:bCs/>
        </w:rPr>
      </w:pPr>
      <w:r w:rsidRPr="005E44EC">
        <w:rPr>
          <w:b/>
          <w:bCs/>
          <w:rtl/>
        </w:rPr>
        <w:tab/>
        <w:t>(ج)</w:t>
      </w:r>
      <w:r w:rsidRPr="005E44EC">
        <w:rPr>
          <w:b/>
          <w:bCs/>
          <w:rtl/>
        </w:rPr>
        <w:tab/>
      </w:r>
      <w:r w:rsidR="00EA0BB4">
        <w:rPr>
          <w:rFonts w:hint="cs"/>
          <w:b/>
          <w:bCs/>
          <w:rtl/>
        </w:rPr>
        <w:t xml:space="preserve">تحديد </w:t>
      </w:r>
      <w:r w:rsidRPr="005E44EC">
        <w:rPr>
          <w:b/>
          <w:bCs/>
          <w:rtl/>
        </w:rPr>
        <w:t>العقبات التي تواجهها المرأة في العمل</w:t>
      </w:r>
      <w:r w:rsidR="00073714">
        <w:rPr>
          <w:b/>
          <w:bCs/>
          <w:rtl/>
        </w:rPr>
        <w:t xml:space="preserve"> وفي </w:t>
      </w:r>
      <w:r w:rsidRPr="005E44EC">
        <w:rPr>
          <w:b/>
          <w:bCs/>
          <w:rtl/>
        </w:rPr>
        <w:t>الحياة المهنية، واتخاذ تدابير مناسبة للتوفيق بين الحياة الأسرية والعمل، تشمل تدابير محددة الأهداف تتيح زيادة المشاركة النسائية. وتوصي اللجنة الدولة الطرف بمواصلة العمل من أجل بلوغ نسبة مئوية مقبولة من النساء في مناصب المسؤولية ذات الدخل المرتفع، وذلك من خلال اعتماد التدابير الخاصة المؤقتة عند الاقتضاء.</w:t>
      </w:r>
    </w:p>
    <w:p w:rsidR="00B35123" w:rsidRPr="005E44EC" w:rsidRDefault="00B35123" w:rsidP="00B35123">
      <w:pPr>
        <w:pStyle w:val="SingleTxt"/>
        <w:spacing w:after="0" w:line="120" w:lineRule="exact"/>
        <w:rPr>
          <w:sz w:val="10"/>
          <w:rtl/>
        </w:rPr>
      </w:pPr>
    </w:p>
    <w:p w:rsidR="00B35123" w:rsidRDefault="00B35123" w:rsidP="00B35123">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pPr>
      <w:r>
        <w:rPr>
          <w:rtl/>
        </w:rPr>
        <w:tab/>
      </w:r>
      <w:r>
        <w:rPr>
          <w:rtl/>
        </w:rPr>
        <w:tab/>
        <w:t>الحق في العمل</w:t>
      </w:r>
    </w:p>
    <w:p w:rsidR="00B35123" w:rsidRDefault="00B35123" w:rsidP="00EA0BB4">
      <w:pPr>
        <w:pStyle w:val="SingleTxt"/>
      </w:pPr>
      <w:r>
        <w:rPr>
          <w:rtl/>
        </w:rPr>
        <w:t>19-</w:t>
      </w:r>
      <w:r>
        <w:rPr>
          <w:rtl/>
        </w:rPr>
        <w:tab/>
        <w:t>تحيط اللجنة علم</w:t>
      </w:r>
      <w:r w:rsidR="00073714">
        <w:rPr>
          <w:rtl/>
        </w:rPr>
        <w:t xml:space="preserve">اً </w:t>
      </w:r>
      <w:r>
        <w:rPr>
          <w:rtl/>
        </w:rPr>
        <w:t>بالمعلومات المقدمة بشأن تسوية منازعات العمل عن طريق تدخل جهاز تفتيش الشغل، والقضايا المعروضة على الهيئات القضائية الإدارية، لكنها تنظر بقلق إلى</w:t>
      </w:r>
      <w:r w:rsidR="00073714">
        <w:rPr>
          <w:rtl/>
        </w:rPr>
        <w:t xml:space="preserve"> ما </w:t>
      </w:r>
      <w:r>
        <w:rPr>
          <w:rtl/>
        </w:rPr>
        <w:t xml:space="preserve">ذكر بشأن </w:t>
      </w:r>
      <w:r w:rsidR="00EA0BB4">
        <w:rPr>
          <w:rFonts w:hint="cs"/>
          <w:rtl/>
        </w:rPr>
        <w:t xml:space="preserve">فرط </w:t>
      </w:r>
      <w:r>
        <w:rPr>
          <w:rtl/>
        </w:rPr>
        <w:t xml:space="preserve">طول الفترة التي يستغرقها صدور الأحكام في قضايا </w:t>
      </w:r>
      <w:r w:rsidR="00EA0BB4">
        <w:rPr>
          <w:rtl/>
        </w:rPr>
        <w:t>العمل</w:t>
      </w:r>
      <w:r>
        <w:rPr>
          <w:rtl/>
        </w:rPr>
        <w:t>، وغياب الأثر الرادع للعقوبات التي تكون، أحيان</w:t>
      </w:r>
      <w:r w:rsidR="00073714">
        <w:rPr>
          <w:rtl/>
        </w:rPr>
        <w:t>اً،</w:t>
      </w:r>
      <w:r>
        <w:rPr>
          <w:rtl/>
        </w:rPr>
        <w:t xml:space="preserve"> غير ذات شأن</w:t>
      </w:r>
      <w:r w:rsidR="00073714">
        <w:rPr>
          <w:rtl/>
        </w:rPr>
        <w:t xml:space="preserve"> أو لا </w:t>
      </w:r>
      <w:r>
        <w:rPr>
          <w:rtl/>
        </w:rPr>
        <w:t>تنفذ (المادتان 2</w:t>
      </w:r>
      <w:r w:rsidR="00073714">
        <w:rPr>
          <w:rFonts w:hint="cs"/>
          <w:rtl/>
        </w:rPr>
        <w:t xml:space="preserve"> </w:t>
      </w:r>
      <w:r>
        <w:rPr>
          <w:rtl/>
        </w:rPr>
        <w:t>و7).</w:t>
      </w:r>
    </w:p>
    <w:p w:rsidR="00B35123" w:rsidRPr="005E44EC" w:rsidRDefault="00B35123" w:rsidP="00B35123">
      <w:pPr>
        <w:pStyle w:val="SingleTxt"/>
        <w:rPr>
          <w:b/>
          <w:bCs/>
        </w:rPr>
      </w:pPr>
      <w:r>
        <w:rPr>
          <w:rtl/>
        </w:rPr>
        <w:t>20-</w:t>
      </w:r>
      <w:r>
        <w:rPr>
          <w:rtl/>
        </w:rPr>
        <w:tab/>
      </w:r>
      <w:r w:rsidRPr="005E44EC">
        <w:rPr>
          <w:b/>
          <w:bCs/>
          <w:rtl/>
        </w:rPr>
        <w:t>توصي اللجنة الدولة الطرف باتخاذ التدابير اللازمة لكي تضمن، في القانون</w:t>
      </w:r>
      <w:r w:rsidR="00073714">
        <w:rPr>
          <w:b/>
          <w:bCs/>
          <w:rtl/>
        </w:rPr>
        <w:t xml:space="preserve"> وفي </w:t>
      </w:r>
      <w:r w:rsidRPr="005E44EC">
        <w:rPr>
          <w:b/>
          <w:bCs/>
          <w:rtl/>
        </w:rPr>
        <w:t>الممارسة العملية، توفر سبل انتصاف فعالة وميسرة من أجل حماية قانون العمل. وتشجعها على إنشاء محاكم متخصصة في منازعات العمل.</w:t>
      </w:r>
    </w:p>
    <w:p w:rsidR="00B35123" w:rsidRPr="005E44EC" w:rsidRDefault="00B35123" w:rsidP="00B35123">
      <w:pPr>
        <w:pStyle w:val="SingleTxt"/>
        <w:spacing w:after="0" w:line="120" w:lineRule="exact"/>
        <w:rPr>
          <w:sz w:val="10"/>
          <w:rtl/>
        </w:rPr>
      </w:pPr>
    </w:p>
    <w:p w:rsidR="00B35123" w:rsidRDefault="00B35123" w:rsidP="00B35123">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pPr>
      <w:r>
        <w:rPr>
          <w:rtl/>
        </w:rPr>
        <w:lastRenderedPageBreak/>
        <w:tab/>
      </w:r>
      <w:r>
        <w:rPr>
          <w:rtl/>
        </w:rPr>
        <w:tab/>
        <w:t>البطالة</w:t>
      </w:r>
    </w:p>
    <w:p w:rsidR="00B35123" w:rsidRDefault="00B35123" w:rsidP="00073714">
      <w:pPr>
        <w:pStyle w:val="SingleTxt"/>
      </w:pPr>
      <w:r>
        <w:rPr>
          <w:rtl/>
        </w:rPr>
        <w:t>21-</w:t>
      </w:r>
      <w:r>
        <w:rPr>
          <w:rtl/>
        </w:rPr>
        <w:tab/>
        <w:t>تحيط اللجنة علم</w:t>
      </w:r>
      <w:r w:rsidR="00073714">
        <w:rPr>
          <w:rtl/>
        </w:rPr>
        <w:t xml:space="preserve">اً </w:t>
      </w:r>
      <w:r>
        <w:rPr>
          <w:rtl/>
        </w:rPr>
        <w:t>بالتدابير التي اتخذتها الدولة الطرف من أجل خفض معدل البطالة،</w:t>
      </w:r>
      <w:r w:rsidR="00073714">
        <w:rPr>
          <w:rFonts w:hint="cs"/>
          <w:rtl/>
        </w:rPr>
        <w:t> </w:t>
      </w:r>
      <w:r>
        <w:rPr>
          <w:rtl/>
        </w:rPr>
        <w:t>لكنها تشعر بالقلق لأن البطالة</w:t>
      </w:r>
      <w:r w:rsidR="00073714">
        <w:rPr>
          <w:rtl/>
        </w:rPr>
        <w:t xml:space="preserve"> ما </w:t>
      </w:r>
      <w:r w:rsidR="00EA0BB4">
        <w:rPr>
          <w:rFonts w:hint="cs"/>
          <w:rtl/>
        </w:rPr>
        <w:t xml:space="preserve">زالت </w:t>
      </w:r>
      <w:r>
        <w:rPr>
          <w:rtl/>
        </w:rPr>
        <w:t>تصيب أكثر</w:t>
      </w:r>
      <w:r w:rsidR="00073714">
        <w:rPr>
          <w:rtl/>
        </w:rPr>
        <w:t xml:space="preserve"> ما </w:t>
      </w:r>
      <w:r w:rsidR="00EA0BB4">
        <w:rPr>
          <w:rFonts w:hint="cs"/>
          <w:rtl/>
        </w:rPr>
        <w:t xml:space="preserve">تصيب </w:t>
      </w:r>
      <w:r>
        <w:rPr>
          <w:rtl/>
        </w:rPr>
        <w:t>الشباب والنساء (المواد</w:t>
      </w:r>
      <w:r w:rsidR="00073714">
        <w:rPr>
          <w:rFonts w:hint="cs"/>
          <w:rtl/>
        </w:rPr>
        <w:t> </w:t>
      </w:r>
      <w:r>
        <w:rPr>
          <w:rtl/>
        </w:rPr>
        <w:t>3</w:t>
      </w:r>
      <w:r w:rsidR="00073714">
        <w:rPr>
          <w:rFonts w:hint="cs"/>
          <w:rtl/>
        </w:rPr>
        <w:t xml:space="preserve"> </w:t>
      </w:r>
      <w:r>
        <w:rPr>
          <w:rtl/>
        </w:rPr>
        <w:t>و 6 و7).</w:t>
      </w:r>
    </w:p>
    <w:p w:rsidR="00B35123" w:rsidRPr="005E44EC" w:rsidRDefault="00B35123" w:rsidP="00EA0BB4">
      <w:pPr>
        <w:pStyle w:val="SingleTxt"/>
        <w:rPr>
          <w:b/>
          <w:bCs/>
        </w:rPr>
      </w:pPr>
      <w:r>
        <w:rPr>
          <w:rtl/>
        </w:rPr>
        <w:t>22-</w:t>
      </w:r>
      <w:r>
        <w:rPr>
          <w:rtl/>
        </w:rPr>
        <w:tab/>
      </w:r>
      <w:r w:rsidRPr="005E44EC">
        <w:rPr>
          <w:b/>
          <w:bCs/>
          <w:rtl/>
        </w:rPr>
        <w:t xml:space="preserve">توصي اللجنة الدولة الطرف </w:t>
      </w:r>
      <w:r w:rsidR="00EA0BB4">
        <w:rPr>
          <w:rFonts w:hint="cs"/>
          <w:b/>
          <w:bCs/>
          <w:rtl/>
        </w:rPr>
        <w:t>بمضاعفة</w:t>
      </w:r>
      <w:r w:rsidRPr="005E44EC">
        <w:rPr>
          <w:b/>
          <w:bCs/>
          <w:rtl/>
        </w:rPr>
        <w:t xml:space="preserve"> جهودها من أجل خفض معدل البطالة بنسبة كبيرة من خلال استهداف النساء والشباب، بوسائل منها وضع برامج لإعادة التأهيل والتدريب المهني والتقني بالإضافة إلى وضع تدابير تحفيزية لأرباب العمل.</w:t>
      </w:r>
      <w:r w:rsidR="00073714">
        <w:rPr>
          <w:b/>
          <w:bCs/>
          <w:rtl/>
        </w:rPr>
        <w:t xml:space="preserve"> وفي </w:t>
      </w:r>
      <w:r w:rsidRPr="005E44EC">
        <w:rPr>
          <w:b/>
          <w:bCs/>
          <w:rtl/>
        </w:rPr>
        <w:t xml:space="preserve">هذا الصدد، </w:t>
      </w:r>
      <w:r w:rsidR="00EA0BB4">
        <w:rPr>
          <w:rFonts w:hint="cs"/>
          <w:b/>
          <w:bCs/>
          <w:rtl/>
        </w:rPr>
        <w:t xml:space="preserve">تدعو </w:t>
      </w:r>
      <w:r w:rsidRPr="005E44EC">
        <w:rPr>
          <w:b/>
          <w:bCs/>
          <w:rtl/>
        </w:rPr>
        <w:t xml:space="preserve">اللجنة الدولة الطرف </w:t>
      </w:r>
      <w:r w:rsidR="00EA0BB4">
        <w:rPr>
          <w:rFonts w:hint="cs"/>
          <w:b/>
          <w:bCs/>
          <w:rtl/>
        </w:rPr>
        <w:t xml:space="preserve">إلى الرجوع إلى </w:t>
      </w:r>
      <w:r w:rsidRPr="005E44EC">
        <w:rPr>
          <w:b/>
          <w:bCs/>
          <w:rtl/>
        </w:rPr>
        <w:t xml:space="preserve">تعليقها العام </w:t>
      </w:r>
      <w:r w:rsidR="00073714">
        <w:rPr>
          <w:b/>
          <w:bCs/>
          <w:rtl/>
        </w:rPr>
        <w:t>رقم </w:t>
      </w:r>
      <w:r w:rsidRPr="005E44EC">
        <w:rPr>
          <w:b/>
          <w:bCs/>
          <w:rtl/>
        </w:rPr>
        <w:t>18(2005) بشأن الحق في العمل.</w:t>
      </w:r>
    </w:p>
    <w:p w:rsidR="00B35123" w:rsidRPr="005E44EC" w:rsidRDefault="00B35123" w:rsidP="00B35123">
      <w:pPr>
        <w:pStyle w:val="SingleTxt"/>
        <w:spacing w:after="0" w:line="120" w:lineRule="exact"/>
        <w:rPr>
          <w:sz w:val="10"/>
          <w:rtl/>
        </w:rPr>
      </w:pPr>
    </w:p>
    <w:p w:rsidR="00B35123" w:rsidRDefault="00B35123" w:rsidP="00B35123">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pPr>
      <w:r>
        <w:rPr>
          <w:rtl/>
        </w:rPr>
        <w:tab/>
      </w:r>
      <w:r>
        <w:rPr>
          <w:rtl/>
        </w:rPr>
        <w:tab/>
        <w:t>الأشخاص ذوو الإعاقة</w:t>
      </w:r>
    </w:p>
    <w:p w:rsidR="00B35123" w:rsidRDefault="00B35123" w:rsidP="00EA0BB4">
      <w:pPr>
        <w:pStyle w:val="SingleTxt"/>
      </w:pPr>
      <w:r>
        <w:rPr>
          <w:rtl/>
        </w:rPr>
        <w:t>23-</w:t>
      </w:r>
      <w:r>
        <w:rPr>
          <w:rtl/>
        </w:rPr>
        <w:tab/>
        <w:t>تأسف اللجنة لعدم اعتماد مشروع القانون المتعلق بتعزيز وحماية حقوق الأشخاص ذوي الإعاقة حتى الآن.</w:t>
      </w:r>
      <w:r w:rsidR="00073714">
        <w:rPr>
          <w:rtl/>
        </w:rPr>
        <w:t xml:space="preserve"> ولا </w:t>
      </w:r>
      <w:r>
        <w:rPr>
          <w:rtl/>
        </w:rPr>
        <w:t>تزال اللجنة تشعر بالقلق أيض</w:t>
      </w:r>
      <w:r w:rsidR="00073714">
        <w:rPr>
          <w:rtl/>
        </w:rPr>
        <w:t xml:space="preserve">اً </w:t>
      </w:r>
      <w:r>
        <w:rPr>
          <w:rtl/>
        </w:rPr>
        <w:t xml:space="preserve">لأن الدولة الطرف قررت تخصيص حصة من الوظائف </w:t>
      </w:r>
      <w:r w:rsidR="00EA0BB4">
        <w:rPr>
          <w:rFonts w:hint="cs"/>
          <w:rtl/>
        </w:rPr>
        <w:t xml:space="preserve">بنسبة </w:t>
      </w:r>
      <w:r>
        <w:rPr>
          <w:rtl/>
        </w:rPr>
        <w:t>7 في المائة للأشخاص ذوي الإعاقة لكن هذه الحصة</w:t>
      </w:r>
      <w:r w:rsidR="00073714">
        <w:rPr>
          <w:rtl/>
        </w:rPr>
        <w:t xml:space="preserve"> لم </w:t>
      </w:r>
      <w:r>
        <w:rPr>
          <w:rtl/>
        </w:rPr>
        <w:t>تطبق بعد فعلي</w:t>
      </w:r>
      <w:r w:rsidR="00073714">
        <w:rPr>
          <w:rtl/>
        </w:rPr>
        <w:t>اً، ولم </w:t>
      </w:r>
      <w:r>
        <w:rPr>
          <w:rtl/>
        </w:rPr>
        <w:t>يطرأ تحسن على عمالة هذه الفئة (المادة 6).</w:t>
      </w:r>
    </w:p>
    <w:p w:rsidR="00B35123" w:rsidRPr="005E44EC" w:rsidRDefault="00B35123" w:rsidP="00B35123">
      <w:pPr>
        <w:pStyle w:val="SingleTxt"/>
        <w:rPr>
          <w:b/>
          <w:bCs/>
        </w:rPr>
      </w:pPr>
      <w:r>
        <w:rPr>
          <w:rtl/>
        </w:rPr>
        <w:t>24-</w:t>
      </w:r>
      <w:r>
        <w:rPr>
          <w:rtl/>
        </w:rPr>
        <w:tab/>
      </w:r>
      <w:r w:rsidRPr="005E44EC">
        <w:rPr>
          <w:b/>
          <w:bCs/>
          <w:rtl/>
        </w:rPr>
        <w:t>توصي اللجنة الدولة الطرف بالإسراع في اعتماد القانون الآنف الذكر والتشجيع على تطبيقه. وتوصيها كذلك باتخاذ جميع التدابير اللازمة لكي يتسنى للأشخاص ذوي الإعاقة التمتع كلي</w:t>
      </w:r>
      <w:r w:rsidR="00073714" w:rsidRPr="005E44EC">
        <w:rPr>
          <w:b/>
          <w:bCs/>
          <w:rtl/>
        </w:rPr>
        <w:t>ا</w:t>
      </w:r>
      <w:r w:rsidR="00073714">
        <w:rPr>
          <w:b/>
          <w:bCs/>
          <w:rtl/>
        </w:rPr>
        <w:t>ً</w:t>
      </w:r>
      <w:r w:rsidR="00073714" w:rsidRPr="005E44EC">
        <w:rPr>
          <w:b/>
          <w:bCs/>
          <w:rtl/>
        </w:rPr>
        <w:t xml:space="preserve"> </w:t>
      </w:r>
      <w:r w:rsidRPr="005E44EC">
        <w:rPr>
          <w:b/>
          <w:bCs/>
          <w:rtl/>
        </w:rPr>
        <w:t>بحقوقهم الاقتصادية والاجتماعية والثقافية. وتشجع اللجنة الدولة الطرف على تطبيق حصة 7 في المائة واتخاذ أي من التدابير الخاصة الأخرى لتيسير إمكانية حصول الأشخاص ذوي الإعاقة على العمل والتعليم والرعاية الصحية.</w:t>
      </w:r>
    </w:p>
    <w:p w:rsidR="00B35123" w:rsidRPr="005E44EC" w:rsidRDefault="00B35123" w:rsidP="00B35123">
      <w:pPr>
        <w:pStyle w:val="SingleTxt"/>
        <w:spacing w:after="0" w:line="120" w:lineRule="exact"/>
        <w:rPr>
          <w:sz w:val="10"/>
          <w:rtl/>
        </w:rPr>
      </w:pPr>
    </w:p>
    <w:p w:rsidR="00B35123" w:rsidRDefault="00B35123" w:rsidP="00B35123">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pPr>
      <w:r>
        <w:rPr>
          <w:rtl/>
        </w:rPr>
        <w:tab/>
      </w:r>
      <w:r>
        <w:rPr>
          <w:rtl/>
        </w:rPr>
        <w:tab/>
        <w:t>الحد الأدنى للأجر</w:t>
      </w:r>
      <w:r>
        <w:rPr>
          <w:rFonts w:cs="Times New Roman" w:hint="cs"/>
          <w:rtl/>
        </w:rPr>
        <w:t>‬</w:t>
      </w:r>
      <w:r>
        <w:rPr>
          <w:rFonts w:cs="Times New Roman" w:hint="cs"/>
          <w:rtl/>
        </w:rPr>
        <w:t>‬</w:t>
      </w:r>
      <w:r>
        <w:rPr>
          <w:rFonts w:cs="Times New Roman" w:hint="cs"/>
          <w:rtl/>
        </w:rPr>
        <w:t>‬</w:t>
      </w:r>
      <w:r>
        <w:rPr>
          <w:rFonts w:cs="Times New Roman" w:hint="cs"/>
          <w:rtl/>
        </w:rPr>
        <w:t>‬</w:t>
      </w:r>
      <w:r>
        <w:rPr>
          <w:rFonts w:cs="Times New Roman" w:hint="cs"/>
          <w:rtl/>
        </w:rPr>
        <w:t>‬</w:t>
      </w:r>
    </w:p>
    <w:p w:rsidR="00B35123" w:rsidRDefault="00B35123" w:rsidP="00EA0BB4">
      <w:pPr>
        <w:pStyle w:val="SingleTxt"/>
      </w:pPr>
      <w:r>
        <w:rPr>
          <w:rtl/>
        </w:rPr>
        <w:t>25-</w:t>
      </w:r>
      <w:r>
        <w:rPr>
          <w:rtl/>
        </w:rPr>
        <w:tab/>
        <w:t>تشعر اللجنة بالقلق إزاء الفروقات في الحد الأدنى للأجر بين مختلف قطاعات النشاط الاقتصادي. وتعرب عن قلقها إزاء استمرار تدني الأجر الأدنى للعامل الزراعي الذي</w:t>
      </w:r>
      <w:r w:rsidR="00073714">
        <w:rPr>
          <w:rtl/>
        </w:rPr>
        <w:t xml:space="preserve"> لا </w:t>
      </w:r>
      <w:r>
        <w:rPr>
          <w:rtl/>
        </w:rPr>
        <w:t>يضمن له مستوى معيشي</w:t>
      </w:r>
      <w:r w:rsidR="00073714">
        <w:rPr>
          <w:rtl/>
        </w:rPr>
        <w:t xml:space="preserve">اً </w:t>
      </w:r>
      <w:r>
        <w:rPr>
          <w:rtl/>
        </w:rPr>
        <w:t>لائق</w:t>
      </w:r>
      <w:r w:rsidR="00073714">
        <w:rPr>
          <w:rtl/>
        </w:rPr>
        <w:t>اً.</w:t>
      </w:r>
      <w:r>
        <w:rPr>
          <w:rtl/>
        </w:rPr>
        <w:t xml:space="preserve"> وتلاحظ اللجنة مع القلق أن تدني أجر العامل الزراعي تعاني منه بوجه خاص فئة النساء التي تشكل الأغلبية في هذا القطاع. وتعتبر اللجن</w:t>
      </w:r>
      <w:r w:rsidR="00EA0BB4">
        <w:rPr>
          <w:rFonts w:hint="cs"/>
          <w:rtl/>
        </w:rPr>
        <w:t>ة</w:t>
      </w:r>
      <w:r>
        <w:rPr>
          <w:rtl/>
        </w:rPr>
        <w:t xml:space="preserve"> استثناء العمال المنزليين من الحد الأدنى للأجر أمر</w:t>
      </w:r>
      <w:r w:rsidR="00073714">
        <w:rPr>
          <w:rtl/>
        </w:rPr>
        <w:t xml:space="preserve">اً </w:t>
      </w:r>
      <w:r>
        <w:rPr>
          <w:rtl/>
        </w:rPr>
        <w:t>يدعو للقلق أيض</w:t>
      </w:r>
      <w:r w:rsidR="00073714">
        <w:rPr>
          <w:rtl/>
        </w:rPr>
        <w:t xml:space="preserve">اً </w:t>
      </w:r>
      <w:r>
        <w:rPr>
          <w:rtl/>
        </w:rPr>
        <w:t>(المادة 7).</w:t>
      </w:r>
    </w:p>
    <w:p w:rsidR="00B35123" w:rsidRPr="005E44EC" w:rsidRDefault="00B35123" w:rsidP="00EA0BB4">
      <w:pPr>
        <w:pStyle w:val="SingleTxt"/>
        <w:rPr>
          <w:b/>
          <w:bCs/>
        </w:rPr>
      </w:pPr>
      <w:r>
        <w:rPr>
          <w:rtl/>
        </w:rPr>
        <w:t>26-</w:t>
      </w:r>
      <w:r>
        <w:rPr>
          <w:rtl/>
        </w:rPr>
        <w:tab/>
      </w:r>
      <w:r w:rsidRPr="005E44EC">
        <w:rPr>
          <w:b/>
          <w:bCs/>
          <w:rtl/>
        </w:rPr>
        <w:t xml:space="preserve">توصي اللجنة الدولة الطرف بضمان تطبيق الحد الأدنى الوطني للأجور </w:t>
      </w:r>
      <w:r w:rsidR="00EA0BB4">
        <w:rPr>
          <w:rFonts w:hint="cs"/>
          <w:b/>
          <w:bCs/>
          <w:rtl/>
        </w:rPr>
        <w:t xml:space="preserve">في </w:t>
      </w:r>
      <w:r w:rsidRPr="005E44EC">
        <w:rPr>
          <w:b/>
          <w:bCs/>
          <w:rtl/>
        </w:rPr>
        <w:t>جميع القطاعات، العام منها والخاص،</w:t>
      </w:r>
      <w:r w:rsidR="00073714">
        <w:rPr>
          <w:b/>
          <w:bCs/>
          <w:rtl/>
        </w:rPr>
        <w:t xml:space="preserve"> بما </w:t>
      </w:r>
      <w:r w:rsidRPr="005E44EC">
        <w:rPr>
          <w:b/>
          <w:bCs/>
          <w:rtl/>
        </w:rPr>
        <w:t xml:space="preserve">في ذلك في الاقتصاد غير النظامي. وتحث الدولة الطرف على تحسين الحد الأدنى لأجر العامل الزراعي لكي يضمن العيش الكريم للعمال وأسرهم. وتوصي اللجنة الدولة الطرف أيضاً بضمان الالتزام بمبدأ الحد الأدنى للأجر </w:t>
      </w:r>
      <w:r w:rsidRPr="005E44EC">
        <w:rPr>
          <w:b/>
          <w:bCs/>
          <w:rtl/>
        </w:rPr>
        <w:lastRenderedPageBreak/>
        <w:t>المقرر قانون</w:t>
      </w:r>
      <w:r w:rsidR="00073714" w:rsidRPr="005E44EC">
        <w:rPr>
          <w:b/>
          <w:bCs/>
          <w:rtl/>
        </w:rPr>
        <w:t>ا</w:t>
      </w:r>
      <w:r w:rsidR="00073714">
        <w:rPr>
          <w:b/>
          <w:bCs/>
          <w:rtl/>
        </w:rPr>
        <w:t>ً</w:t>
      </w:r>
      <w:r w:rsidR="00073714" w:rsidRPr="005E44EC">
        <w:rPr>
          <w:b/>
          <w:bCs/>
          <w:rtl/>
        </w:rPr>
        <w:t xml:space="preserve"> </w:t>
      </w:r>
      <w:r w:rsidRPr="005E44EC">
        <w:rPr>
          <w:b/>
          <w:bCs/>
          <w:rtl/>
        </w:rPr>
        <w:t xml:space="preserve">ومراجعته بانتظام وتحديده </w:t>
      </w:r>
      <w:r w:rsidR="00EA0BB4">
        <w:rPr>
          <w:rFonts w:hint="cs"/>
          <w:b/>
          <w:bCs/>
          <w:rtl/>
        </w:rPr>
        <w:t>عند</w:t>
      </w:r>
      <w:r w:rsidRPr="005E44EC">
        <w:rPr>
          <w:b/>
          <w:bCs/>
          <w:rtl/>
        </w:rPr>
        <w:t xml:space="preserve"> مبلغ يكفي لتوفير مستوى عيش لائق لجميع العمال والعاملات ولأفراد أسرهم.</w:t>
      </w:r>
    </w:p>
    <w:p w:rsidR="00B35123" w:rsidRPr="005E44EC" w:rsidRDefault="00B35123" w:rsidP="00B35123">
      <w:pPr>
        <w:pStyle w:val="SingleTxt"/>
        <w:spacing w:after="0" w:line="120" w:lineRule="exact"/>
        <w:rPr>
          <w:sz w:val="10"/>
          <w:rtl/>
        </w:rPr>
      </w:pPr>
    </w:p>
    <w:p w:rsidR="00B35123" w:rsidRDefault="00B35123" w:rsidP="00B35123">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pPr>
      <w:r>
        <w:rPr>
          <w:rtl/>
        </w:rPr>
        <w:tab/>
      </w:r>
      <w:r>
        <w:rPr>
          <w:rtl/>
        </w:rPr>
        <w:tab/>
        <w:t>الاقتصاد غير النظامي</w:t>
      </w:r>
    </w:p>
    <w:p w:rsidR="00B35123" w:rsidRDefault="00B35123" w:rsidP="0088229A">
      <w:pPr>
        <w:pStyle w:val="SingleTxt"/>
      </w:pPr>
      <w:r>
        <w:rPr>
          <w:rtl/>
        </w:rPr>
        <w:t>27-</w:t>
      </w:r>
      <w:r>
        <w:rPr>
          <w:rtl/>
        </w:rPr>
        <w:tab/>
        <w:t>تشعر اللجنة بالقلق إزاء ارتفاع نسبة العمال في الاقتصاد غير النظامي على الرغم من التدابير التي اعتمدتها الدولة الطرف لتشجيع تسجيل الشركات التجارية. وتعرب اللجنة عن قلقها كذلك إزاء عدم تمتع العمال في هذا القطاع والأشخاص الذين يعملون لحسابهم الخاص بشروط عمل عادلة ومؤاتية، وعدم اشتراكهم في الضمان الاجتماعي. وبالإضافة إلى ذلك، تشعر اللجنة بالقلق إزاء قلة عدد مفتشي العمل</w:t>
      </w:r>
      <w:r w:rsidR="00EA0BB4">
        <w:rPr>
          <w:rFonts w:hint="cs"/>
          <w:rtl/>
        </w:rPr>
        <w:t>،</w:t>
      </w:r>
      <w:r w:rsidR="00073714">
        <w:rPr>
          <w:rtl/>
        </w:rPr>
        <w:t xml:space="preserve"> ما </w:t>
      </w:r>
      <w:r>
        <w:rPr>
          <w:rtl/>
        </w:rPr>
        <w:t>يؤثر بوجه خاص على العمال في المناطق الريفية</w:t>
      </w:r>
      <w:r w:rsidR="00073714">
        <w:rPr>
          <w:rtl/>
        </w:rPr>
        <w:t xml:space="preserve"> أو </w:t>
      </w:r>
      <w:r>
        <w:rPr>
          <w:rtl/>
        </w:rPr>
        <w:t>النائية (المادتان 7 و9).</w:t>
      </w:r>
    </w:p>
    <w:p w:rsidR="00B35123" w:rsidRPr="005E44EC" w:rsidRDefault="00B35123" w:rsidP="0088229A">
      <w:pPr>
        <w:pStyle w:val="SingleTxt"/>
        <w:rPr>
          <w:b/>
          <w:bCs/>
        </w:rPr>
      </w:pPr>
      <w:r>
        <w:rPr>
          <w:rtl/>
        </w:rPr>
        <w:t>28-</w:t>
      </w:r>
      <w:r>
        <w:rPr>
          <w:rtl/>
        </w:rPr>
        <w:tab/>
      </w:r>
      <w:r w:rsidRPr="005E44EC">
        <w:rPr>
          <w:b/>
          <w:bCs/>
          <w:rtl/>
        </w:rPr>
        <w:t>توصي اللجنة الدولة الطرف بتعزيز جهودها من أجل تنظيم الاقتصاد غير النظامي والعمل المستقل بوسائل منها إدماج هؤلاء العمال في أنظمة الضمان الاجتماعي والعمل على تحسين ظروف عملهم تدريجي</w:t>
      </w:r>
      <w:r w:rsidR="00073714" w:rsidRPr="005E44EC">
        <w:rPr>
          <w:b/>
          <w:bCs/>
          <w:rtl/>
        </w:rPr>
        <w:t>ا</w:t>
      </w:r>
      <w:r w:rsidR="00073714">
        <w:rPr>
          <w:b/>
          <w:bCs/>
          <w:rtl/>
        </w:rPr>
        <w:t>ً</w:t>
      </w:r>
      <w:r w:rsidR="00073714" w:rsidRPr="005E44EC">
        <w:rPr>
          <w:b/>
          <w:bCs/>
          <w:rtl/>
        </w:rPr>
        <w:t>.</w:t>
      </w:r>
      <w:r w:rsidRPr="005E44EC">
        <w:rPr>
          <w:b/>
          <w:bCs/>
          <w:rtl/>
        </w:rPr>
        <w:t xml:space="preserve"> وتوصي اللجنة الدولة الطرف أيضا</w:t>
      </w:r>
      <w:r w:rsidR="00EA0BB4">
        <w:rPr>
          <w:rFonts w:hint="cs"/>
          <w:b/>
          <w:bCs/>
          <w:rtl/>
        </w:rPr>
        <w:t>ً</w:t>
      </w:r>
      <w:r w:rsidRPr="005E44EC">
        <w:rPr>
          <w:b/>
          <w:bCs/>
          <w:rtl/>
        </w:rPr>
        <w:t xml:space="preserve"> بتوسيع نطاق خدمات تفتيش العمل بصورة منهجية لتشمل القطاع غير النظامي والمناطق الريفية، وبالتصدي بحزم أكبر للعقبات التي تحول دون توفير فرص العمل في الاقتصاد النظامي.</w:t>
      </w:r>
      <w:r w:rsidR="00073714">
        <w:rPr>
          <w:b/>
          <w:bCs/>
          <w:rtl/>
        </w:rPr>
        <w:t xml:space="preserve"> وفي </w:t>
      </w:r>
      <w:r w:rsidRPr="005E44EC">
        <w:rPr>
          <w:b/>
          <w:bCs/>
          <w:rtl/>
        </w:rPr>
        <w:t>هذا الصدد، تشجع الدولة الطرف على استلهام توصية منظمة العمل الدولية</w:t>
      </w:r>
      <w:r w:rsidR="00073714">
        <w:rPr>
          <w:b/>
          <w:bCs/>
          <w:rtl/>
        </w:rPr>
        <w:t xml:space="preserve"> لعام </w:t>
      </w:r>
      <w:r w:rsidRPr="005E44EC">
        <w:rPr>
          <w:b/>
          <w:bCs/>
          <w:rtl/>
        </w:rPr>
        <w:t>2015 بشأن الانتقال من الاقتصاد غير النظام</w:t>
      </w:r>
      <w:r w:rsidR="00EA0BB4">
        <w:rPr>
          <w:rFonts w:hint="cs"/>
          <w:b/>
          <w:bCs/>
          <w:rtl/>
        </w:rPr>
        <w:t>ي</w:t>
      </w:r>
      <w:r w:rsidRPr="005E44EC">
        <w:rPr>
          <w:b/>
          <w:bCs/>
          <w:rtl/>
        </w:rPr>
        <w:t xml:space="preserve"> إلى الاقتصاد النظامي (</w:t>
      </w:r>
      <w:r w:rsidR="00EA0BB4">
        <w:rPr>
          <w:rFonts w:hint="cs"/>
          <w:b/>
          <w:bCs/>
          <w:rtl/>
        </w:rPr>
        <w:t xml:space="preserve">التوصية </w:t>
      </w:r>
      <w:r w:rsidR="00073714">
        <w:rPr>
          <w:b/>
          <w:bCs/>
          <w:rtl/>
        </w:rPr>
        <w:t>رقم </w:t>
      </w:r>
      <w:r w:rsidRPr="005E44EC">
        <w:rPr>
          <w:b/>
          <w:bCs/>
          <w:rtl/>
        </w:rPr>
        <w:t>204).</w:t>
      </w:r>
    </w:p>
    <w:p w:rsidR="00B35123" w:rsidRPr="005E44EC" w:rsidRDefault="00B35123" w:rsidP="00B35123">
      <w:pPr>
        <w:pStyle w:val="SingleTxt"/>
        <w:spacing w:after="0" w:line="120" w:lineRule="exact"/>
        <w:rPr>
          <w:sz w:val="10"/>
          <w:rtl/>
        </w:rPr>
      </w:pPr>
    </w:p>
    <w:p w:rsidR="00B35123" w:rsidRDefault="00B35123" w:rsidP="00B35123">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pPr>
      <w:r>
        <w:rPr>
          <w:rtl/>
        </w:rPr>
        <w:tab/>
      </w:r>
      <w:r>
        <w:rPr>
          <w:rtl/>
        </w:rPr>
        <w:tab/>
        <w:t>العمال المنزليون</w:t>
      </w:r>
    </w:p>
    <w:p w:rsidR="00B35123" w:rsidRDefault="00B35123" w:rsidP="00B35123">
      <w:pPr>
        <w:pStyle w:val="SingleTxt"/>
      </w:pPr>
      <w:r>
        <w:rPr>
          <w:rtl/>
        </w:rPr>
        <w:t>29-</w:t>
      </w:r>
      <w:r>
        <w:rPr>
          <w:rtl/>
        </w:rPr>
        <w:tab/>
        <w:t>تعرب اللجنة عن قلقها إزاء مشروع القانون الذي يحدد شروط عمل العمال المنزليين وتشغيلهم، وهو يجيز عمل الأطفال ابتداء من سن 16 سنة ومن شأنه أن يؤثر سلب</w:t>
      </w:r>
      <w:r w:rsidR="00073714">
        <w:rPr>
          <w:rtl/>
        </w:rPr>
        <w:t xml:space="preserve">اً </w:t>
      </w:r>
      <w:r>
        <w:rPr>
          <w:rtl/>
        </w:rPr>
        <w:t>على الحق في التعليم. وتشعر اللجنة بالقلق أيض</w:t>
      </w:r>
      <w:r w:rsidR="00073714">
        <w:rPr>
          <w:rtl/>
        </w:rPr>
        <w:t xml:space="preserve">اً </w:t>
      </w:r>
      <w:r>
        <w:rPr>
          <w:rtl/>
        </w:rPr>
        <w:t>إزاء عدم وجود تدابير صارمة تسمح بحماية حقوق العمال المنزليين حماية كاملة (المادتان 7 و13).</w:t>
      </w:r>
    </w:p>
    <w:p w:rsidR="00B35123" w:rsidRPr="005E44EC" w:rsidRDefault="00B35123" w:rsidP="00EA0BB4">
      <w:pPr>
        <w:pStyle w:val="SingleTxt"/>
        <w:rPr>
          <w:b/>
          <w:bCs/>
        </w:rPr>
      </w:pPr>
      <w:r>
        <w:rPr>
          <w:rtl/>
        </w:rPr>
        <w:t>30-</w:t>
      </w:r>
      <w:r>
        <w:rPr>
          <w:rtl/>
        </w:rPr>
        <w:tab/>
      </w:r>
      <w:r w:rsidRPr="005E44EC">
        <w:rPr>
          <w:b/>
          <w:bCs/>
          <w:rtl/>
        </w:rPr>
        <w:t xml:space="preserve">توصي اللجنة الدولة الطرف باعتماد مشروع القانون الذي يحدد شروط عمل العمال المنزليين وتشغيلهم. وتوصيها بالحرص على أن يحدد هذا القانون </w:t>
      </w:r>
      <w:r w:rsidR="00EA0BB4">
        <w:rPr>
          <w:rFonts w:hint="cs"/>
          <w:b/>
          <w:bCs/>
          <w:rtl/>
        </w:rPr>
        <w:t>سن 18 عاماً سناً دنيا</w:t>
      </w:r>
      <w:r w:rsidRPr="005E44EC">
        <w:rPr>
          <w:b/>
          <w:bCs/>
          <w:rtl/>
        </w:rPr>
        <w:t>، ويضمن تمتع العمال المنزليين بشروط عمل عادلة وملائمة إسوة بغيرهم من العمال. وبالإضافة إلى ذلك، توصي اللجنة الدولة الطرف بإنشاء آلية تفتيش لرصد ظروف عمل العمال المنزليين.</w:t>
      </w:r>
    </w:p>
    <w:p w:rsidR="00B35123" w:rsidRPr="005E44EC" w:rsidRDefault="00B35123" w:rsidP="00B35123">
      <w:pPr>
        <w:pStyle w:val="SingleTxt"/>
        <w:spacing w:after="0" w:line="120" w:lineRule="exact"/>
        <w:rPr>
          <w:sz w:val="10"/>
          <w:rtl/>
        </w:rPr>
      </w:pPr>
    </w:p>
    <w:p w:rsidR="00B35123" w:rsidRDefault="00B35123" w:rsidP="00B35123">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pPr>
      <w:r>
        <w:rPr>
          <w:rtl/>
        </w:rPr>
        <w:lastRenderedPageBreak/>
        <w:tab/>
      </w:r>
      <w:r>
        <w:rPr>
          <w:rtl/>
        </w:rPr>
        <w:tab/>
        <w:t>التحرش الجنسي</w:t>
      </w:r>
    </w:p>
    <w:p w:rsidR="00B35123" w:rsidRDefault="00B35123" w:rsidP="00EA0BB4">
      <w:pPr>
        <w:pStyle w:val="SingleTxt"/>
      </w:pPr>
      <w:r>
        <w:rPr>
          <w:rtl/>
        </w:rPr>
        <w:t>31-</w:t>
      </w:r>
      <w:r>
        <w:rPr>
          <w:rtl/>
        </w:rPr>
        <w:tab/>
        <w:t>تحيط اللجنة علم</w:t>
      </w:r>
      <w:r w:rsidR="00073714">
        <w:rPr>
          <w:rtl/>
        </w:rPr>
        <w:t>اً بما </w:t>
      </w:r>
      <w:r>
        <w:rPr>
          <w:rtl/>
        </w:rPr>
        <w:t xml:space="preserve">أعلنته الدولة الطرف </w:t>
      </w:r>
      <w:r w:rsidR="00EA0BB4">
        <w:rPr>
          <w:rFonts w:hint="cs"/>
          <w:rtl/>
        </w:rPr>
        <w:t xml:space="preserve">من أنّ وضع </w:t>
      </w:r>
      <w:r>
        <w:rPr>
          <w:rtl/>
        </w:rPr>
        <w:t>مشروع قانون بشأن التحرش الجنسي سيوسع نطاق تطبيق</w:t>
      </w:r>
      <w:r w:rsidR="00EA0BB4">
        <w:rPr>
          <w:rFonts w:hint="cs"/>
          <w:rtl/>
        </w:rPr>
        <w:t xml:space="preserve"> القانون في هذا المجال</w:t>
      </w:r>
      <w:r>
        <w:rPr>
          <w:rtl/>
        </w:rPr>
        <w:t xml:space="preserve"> لكنها تشعر بالقلق إزاء انتشار ظاهرة التحرش الجنسي، ويساورها القلق لأن السبل المتاحة للنساء للحصول على الانتصاف والجبر محدودة بسبب الخوف من التعرض للانتقام</w:t>
      </w:r>
      <w:r w:rsidR="00073714">
        <w:rPr>
          <w:rtl/>
        </w:rPr>
        <w:t xml:space="preserve"> أو </w:t>
      </w:r>
      <w:r>
        <w:rPr>
          <w:rtl/>
        </w:rPr>
        <w:t>للوصم الاجتماعي (المادتان 7 و10).</w:t>
      </w:r>
    </w:p>
    <w:p w:rsidR="00B35123" w:rsidRPr="005E44EC" w:rsidRDefault="00B35123" w:rsidP="00EA0BB4">
      <w:pPr>
        <w:pStyle w:val="SingleTxt"/>
        <w:rPr>
          <w:b/>
          <w:bCs/>
        </w:rPr>
      </w:pPr>
      <w:r>
        <w:rPr>
          <w:rtl/>
        </w:rPr>
        <w:t>32-</w:t>
      </w:r>
      <w:r>
        <w:rPr>
          <w:rtl/>
        </w:rPr>
        <w:tab/>
      </w:r>
      <w:r w:rsidRPr="005E44EC">
        <w:rPr>
          <w:b/>
          <w:bCs/>
          <w:rtl/>
        </w:rPr>
        <w:t>توصي اللجنة الدولة الطرف بالإسراع في اعتماد مشروع القانون بشأن التحرش الجنسي</w:t>
      </w:r>
      <w:r w:rsidR="00073714">
        <w:rPr>
          <w:b/>
          <w:bCs/>
          <w:rtl/>
        </w:rPr>
        <w:t xml:space="preserve"> لا </w:t>
      </w:r>
      <w:r w:rsidRPr="005E44EC">
        <w:rPr>
          <w:b/>
          <w:bCs/>
          <w:rtl/>
        </w:rPr>
        <w:t>سيما في مكان العمل، فضل</w:t>
      </w:r>
      <w:r w:rsidR="00073714" w:rsidRPr="005E44EC">
        <w:rPr>
          <w:b/>
          <w:bCs/>
          <w:rtl/>
        </w:rPr>
        <w:t>ا</w:t>
      </w:r>
      <w:r w:rsidR="00073714">
        <w:rPr>
          <w:b/>
          <w:bCs/>
          <w:rtl/>
        </w:rPr>
        <w:t>ً</w:t>
      </w:r>
      <w:r w:rsidR="00073714" w:rsidRPr="005E44EC">
        <w:rPr>
          <w:b/>
          <w:bCs/>
          <w:rtl/>
        </w:rPr>
        <w:t xml:space="preserve"> </w:t>
      </w:r>
      <w:r w:rsidRPr="005E44EC">
        <w:rPr>
          <w:b/>
          <w:bCs/>
          <w:rtl/>
        </w:rPr>
        <w:t>عن التحرش الجنسي بجميع أشكاله</w:t>
      </w:r>
      <w:r w:rsidR="00073714">
        <w:rPr>
          <w:b/>
          <w:bCs/>
          <w:rtl/>
        </w:rPr>
        <w:t xml:space="preserve"> وفي </w:t>
      </w:r>
      <w:r w:rsidRPr="005E44EC">
        <w:rPr>
          <w:b/>
          <w:bCs/>
          <w:rtl/>
        </w:rPr>
        <w:t>أي مكان كان، على أن يتضمن عقوبات تتناسب مع خطورة الجريمة. وتوصي اللجنة الدولة الطرف أيضا</w:t>
      </w:r>
      <w:r w:rsidR="00EA0BB4">
        <w:rPr>
          <w:rFonts w:hint="cs"/>
          <w:b/>
          <w:bCs/>
          <w:rtl/>
        </w:rPr>
        <w:t>ً</w:t>
      </w:r>
      <w:r w:rsidRPr="005E44EC">
        <w:rPr>
          <w:b/>
          <w:bCs/>
          <w:rtl/>
        </w:rPr>
        <w:t xml:space="preserve"> باتخاذ جميع التدابير التي تمكن الضحايا من تقديم شكاوى دون خوف من الانتقام، ومن الوصول إلى سبل الانتصاف والحصول على الجبر المناسب.</w:t>
      </w:r>
    </w:p>
    <w:p w:rsidR="00B35123" w:rsidRPr="005E44EC" w:rsidRDefault="00B35123" w:rsidP="00B35123">
      <w:pPr>
        <w:pStyle w:val="SingleTxt"/>
        <w:spacing w:after="0" w:line="120" w:lineRule="exact"/>
        <w:rPr>
          <w:sz w:val="10"/>
          <w:rtl/>
        </w:rPr>
      </w:pPr>
    </w:p>
    <w:p w:rsidR="00B35123" w:rsidRDefault="00B35123" w:rsidP="00B35123">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pPr>
      <w:r>
        <w:rPr>
          <w:rtl/>
        </w:rPr>
        <w:tab/>
      </w:r>
      <w:r>
        <w:rPr>
          <w:rtl/>
        </w:rPr>
        <w:tab/>
        <w:t>الحقوق النقابية</w:t>
      </w:r>
    </w:p>
    <w:p w:rsidR="00B35123" w:rsidRDefault="00B35123" w:rsidP="00EA0BB4">
      <w:pPr>
        <w:pStyle w:val="SingleTxt"/>
      </w:pPr>
      <w:r>
        <w:rPr>
          <w:rtl/>
        </w:rPr>
        <w:t>33-</w:t>
      </w:r>
      <w:r>
        <w:rPr>
          <w:rtl/>
        </w:rPr>
        <w:tab/>
        <w:t>تكرر اللجنة الإعراب عن قلقها إزاء القيود المفروضة على الحق في الإضراب</w:t>
      </w:r>
      <w:r w:rsidR="00EA0BB4">
        <w:rPr>
          <w:rFonts w:hint="cs"/>
          <w:rtl/>
        </w:rPr>
        <w:t>،</w:t>
      </w:r>
      <w:r w:rsidR="00073714">
        <w:rPr>
          <w:rtl/>
        </w:rPr>
        <w:t xml:space="preserve"> ولا </w:t>
      </w:r>
      <w:r>
        <w:rPr>
          <w:rtl/>
        </w:rPr>
        <w:t xml:space="preserve">سيما إزاء </w:t>
      </w:r>
      <w:r w:rsidR="00EA0BB4">
        <w:rPr>
          <w:rFonts w:hint="cs"/>
          <w:rtl/>
        </w:rPr>
        <w:t xml:space="preserve">الإبقاء على </w:t>
      </w:r>
      <w:r>
        <w:rPr>
          <w:rtl/>
        </w:rPr>
        <w:t xml:space="preserve">الأحكام الرادعة المنصوص عليها في المادة 288 من القانون الجنائي والعراقيل الإدارية التي تعترض </w:t>
      </w:r>
      <w:r w:rsidR="00EA0BB4">
        <w:rPr>
          <w:rFonts w:hint="cs"/>
          <w:rtl/>
        </w:rPr>
        <w:t>تكوين ال</w:t>
      </w:r>
      <w:r>
        <w:rPr>
          <w:rtl/>
        </w:rPr>
        <w:t>نقابات. وتأسف اللجنة للحجة التي دفعت بها الدولة الطرف ومفادها أن الحق في الإضراب مرهون باعتماد قانون أساسي (المادة 8).</w:t>
      </w:r>
    </w:p>
    <w:p w:rsidR="00B35123" w:rsidRPr="005E44EC" w:rsidRDefault="00B35123" w:rsidP="00EA0BB4">
      <w:pPr>
        <w:pStyle w:val="SingleTxt"/>
        <w:rPr>
          <w:b/>
          <w:bCs/>
        </w:rPr>
      </w:pPr>
      <w:r>
        <w:rPr>
          <w:rtl/>
        </w:rPr>
        <w:t>34-</w:t>
      </w:r>
      <w:r>
        <w:rPr>
          <w:rtl/>
        </w:rPr>
        <w:tab/>
      </w:r>
      <w:r w:rsidRPr="005E44EC">
        <w:rPr>
          <w:b/>
          <w:bCs/>
          <w:rtl/>
        </w:rPr>
        <w:t>توصي اللجنة الدولة الطرف مجدد</w:t>
      </w:r>
      <w:r w:rsidR="00073714" w:rsidRPr="005E44EC">
        <w:rPr>
          <w:b/>
          <w:bCs/>
          <w:rtl/>
        </w:rPr>
        <w:t>ا</w:t>
      </w:r>
      <w:r w:rsidR="00073714">
        <w:rPr>
          <w:b/>
          <w:bCs/>
          <w:rtl/>
        </w:rPr>
        <w:t>ً</w:t>
      </w:r>
      <w:r w:rsidR="00073714" w:rsidRPr="005E44EC">
        <w:rPr>
          <w:b/>
          <w:bCs/>
          <w:rtl/>
        </w:rPr>
        <w:t xml:space="preserve"> </w:t>
      </w:r>
      <w:r w:rsidRPr="005E44EC">
        <w:rPr>
          <w:b/>
          <w:bCs/>
          <w:rtl/>
        </w:rPr>
        <w:t>بتقيح المادة 288 من القانون الجنائي وفق</w:t>
      </w:r>
      <w:r w:rsidR="00073714" w:rsidRPr="005E44EC">
        <w:rPr>
          <w:b/>
          <w:bCs/>
          <w:rtl/>
        </w:rPr>
        <w:t>ا</w:t>
      </w:r>
      <w:r w:rsidR="00073714">
        <w:rPr>
          <w:b/>
          <w:bCs/>
          <w:rtl/>
        </w:rPr>
        <w:t>ً</w:t>
      </w:r>
      <w:r w:rsidR="00073714" w:rsidRPr="005E44EC">
        <w:rPr>
          <w:b/>
          <w:bCs/>
          <w:rtl/>
        </w:rPr>
        <w:t xml:space="preserve"> </w:t>
      </w:r>
      <w:r w:rsidRPr="005E44EC">
        <w:rPr>
          <w:b/>
          <w:bCs/>
          <w:rtl/>
        </w:rPr>
        <w:t xml:space="preserve">للمادة 8 من العهد، وبتيسير </w:t>
      </w:r>
      <w:r w:rsidR="00EA0BB4">
        <w:rPr>
          <w:rFonts w:hint="cs"/>
          <w:b/>
          <w:bCs/>
          <w:rtl/>
        </w:rPr>
        <w:t>تكوين</w:t>
      </w:r>
      <w:r w:rsidRPr="005E44EC">
        <w:rPr>
          <w:b/>
          <w:bCs/>
          <w:rtl/>
        </w:rPr>
        <w:t xml:space="preserve"> النقابات. وتوصيها اللجنة باعتماد القوانين المتعلقة بممارسة الحق في الإضراب وبالنقابات المهنية. وتدعو اللجنة الدولة الطرف إلى تيسير </w:t>
      </w:r>
      <w:r w:rsidR="00EA0BB4">
        <w:rPr>
          <w:rFonts w:hint="cs"/>
          <w:b/>
          <w:bCs/>
          <w:rtl/>
        </w:rPr>
        <w:t xml:space="preserve">تكوين </w:t>
      </w:r>
      <w:r w:rsidRPr="005E44EC">
        <w:rPr>
          <w:b/>
          <w:bCs/>
          <w:rtl/>
        </w:rPr>
        <w:t>النقابات استناد</w:t>
      </w:r>
      <w:r w:rsidR="00073714" w:rsidRPr="005E44EC">
        <w:rPr>
          <w:b/>
          <w:bCs/>
          <w:rtl/>
        </w:rPr>
        <w:t>ا</w:t>
      </w:r>
      <w:r w:rsidR="00073714">
        <w:rPr>
          <w:b/>
          <w:bCs/>
          <w:rtl/>
        </w:rPr>
        <w:t>ً</w:t>
      </w:r>
      <w:r w:rsidR="00073714" w:rsidRPr="005E44EC">
        <w:rPr>
          <w:b/>
          <w:bCs/>
          <w:rtl/>
        </w:rPr>
        <w:t xml:space="preserve"> </w:t>
      </w:r>
      <w:r w:rsidRPr="005E44EC">
        <w:rPr>
          <w:b/>
          <w:bCs/>
          <w:rtl/>
        </w:rPr>
        <w:t>إلى المادة 8 من العهد ريثما تسن هذه القوانين.</w:t>
      </w:r>
    </w:p>
    <w:p w:rsidR="00B35123" w:rsidRPr="005E44EC" w:rsidRDefault="00B35123" w:rsidP="00B35123">
      <w:pPr>
        <w:pStyle w:val="SingleTxt"/>
        <w:spacing w:after="0" w:line="120" w:lineRule="exact"/>
        <w:rPr>
          <w:sz w:val="10"/>
          <w:rtl/>
        </w:rPr>
      </w:pPr>
    </w:p>
    <w:p w:rsidR="00B35123" w:rsidRDefault="00B35123" w:rsidP="00B35123">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pPr>
      <w:r>
        <w:rPr>
          <w:rtl/>
        </w:rPr>
        <w:tab/>
      </w:r>
      <w:r>
        <w:rPr>
          <w:rtl/>
        </w:rPr>
        <w:tab/>
        <w:t>الضمان الاجتماعي</w:t>
      </w:r>
    </w:p>
    <w:p w:rsidR="00B35123" w:rsidRDefault="00B35123" w:rsidP="00EA0BB4">
      <w:pPr>
        <w:pStyle w:val="SingleTxt"/>
      </w:pPr>
      <w:r>
        <w:rPr>
          <w:rtl/>
        </w:rPr>
        <w:t>35-</w:t>
      </w:r>
      <w:r>
        <w:rPr>
          <w:rtl/>
        </w:rPr>
        <w:tab/>
        <w:t xml:space="preserve">لا تزال اللجنة تشعر بالقلق </w:t>
      </w:r>
      <w:r w:rsidR="00EA0BB4">
        <w:rPr>
          <w:rFonts w:hint="cs"/>
          <w:rtl/>
        </w:rPr>
        <w:t>لكون جزء كبير</w:t>
      </w:r>
      <w:r>
        <w:rPr>
          <w:rtl/>
        </w:rPr>
        <w:t xml:space="preserve"> من القوة العاملة</w:t>
      </w:r>
      <w:r w:rsidR="00073714">
        <w:rPr>
          <w:rtl/>
        </w:rPr>
        <w:t xml:space="preserve"> لا </w:t>
      </w:r>
      <w:r>
        <w:rPr>
          <w:rtl/>
        </w:rPr>
        <w:t>يشمله نظام الضمان الاجتماعي،</w:t>
      </w:r>
      <w:r w:rsidR="00073714">
        <w:rPr>
          <w:rtl/>
        </w:rPr>
        <w:t xml:space="preserve"> ولا </w:t>
      </w:r>
      <w:r w:rsidR="00EA0BB4">
        <w:rPr>
          <w:rFonts w:hint="cs"/>
          <w:rtl/>
        </w:rPr>
        <w:t>سيما</w:t>
      </w:r>
      <w:r>
        <w:rPr>
          <w:rtl/>
        </w:rPr>
        <w:t xml:space="preserve"> العاملون في الاقتصاد غير النظامي</w:t>
      </w:r>
      <w:r w:rsidR="00073714">
        <w:rPr>
          <w:rtl/>
        </w:rPr>
        <w:t xml:space="preserve"> وفي </w:t>
      </w:r>
      <w:r>
        <w:rPr>
          <w:rtl/>
        </w:rPr>
        <w:t>بعض الشركات الخاصة</w:t>
      </w:r>
      <w:r w:rsidR="00073714">
        <w:rPr>
          <w:rFonts w:hint="cs"/>
          <w:rtl/>
        </w:rPr>
        <w:t>،</w:t>
      </w:r>
      <w:r>
        <w:rPr>
          <w:rtl/>
        </w:rPr>
        <w:t xml:space="preserve"> على الرغم من كثرة التدابير التي اتخذتها الدولة الطرف (المادة 9).</w:t>
      </w:r>
    </w:p>
    <w:p w:rsidR="00B35123" w:rsidRPr="005E44EC" w:rsidRDefault="00B35123" w:rsidP="00EA0BB4">
      <w:pPr>
        <w:pStyle w:val="SingleTxt"/>
        <w:rPr>
          <w:b/>
          <w:bCs/>
        </w:rPr>
      </w:pPr>
      <w:r>
        <w:rPr>
          <w:rtl/>
        </w:rPr>
        <w:t>36-</w:t>
      </w:r>
      <w:r>
        <w:rPr>
          <w:rtl/>
        </w:rPr>
        <w:tab/>
      </w:r>
      <w:r w:rsidRPr="005E44EC">
        <w:rPr>
          <w:b/>
          <w:bCs/>
          <w:rtl/>
        </w:rPr>
        <w:t xml:space="preserve">توصي اللجنة الدولة الطرف بمواصلة توسيع نطاق </w:t>
      </w:r>
      <w:r w:rsidR="00EA0BB4">
        <w:rPr>
          <w:rFonts w:hint="cs"/>
          <w:b/>
          <w:bCs/>
          <w:rtl/>
        </w:rPr>
        <w:t xml:space="preserve">نظام </w:t>
      </w:r>
      <w:r w:rsidRPr="005E44EC">
        <w:rPr>
          <w:b/>
          <w:bCs/>
          <w:rtl/>
        </w:rPr>
        <w:t>الضمان الاجتماعي من أجل زيا</w:t>
      </w:r>
      <w:r>
        <w:rPr>
          <w:rFonts w:hint="cs"/>
          <w:b/>
          <w:bCs/>
          <w:rtl/>
        </w:rPr>
        <w:t>د</w:t>
      </w:r>
      <w:r w:rsidRPr="005E44EC">
        <w:rPr>
          <w:b/>
          <w:bCs/>
          <w:rtl/>
        </w:rPr>
        <w:t xml:space="preserve">ة عدد السكان المشمولين به. وتحث اللجنة الدولة الطرف على ضمان التزام الشركات الخاصة </w:t>
      </w:r>
      <w:r w:rsidR="00EA0BB4">
        <w:rPr>
          <w:rFonts w:hint="cs"/>
          <w:b/>
          <w:bCs/>
          <w:rtl/>
        </w:rPr>
        <w:t>بالانخراط</w:t>
      </w:r>
      <w:r w:rsidRPr="005E44EC">
        <w:rPr>
          <w:b/>
          <w:bCs/>
          <w:rtl/>
        </w:rPr>
        <w:t xml:space="preserve"> في مؤسسات الضمان الاجتماعي،</w:t>
      </w:r>
      <w:r w:rsidR="00073714">
        <w:rPr>
          <w:b/>
          <w:bCs/>
          <w:rtl/>
        </w:rPr>
        <w:t xml:space="preserve"> ولا </w:t>
      </w:r>
      <w:r w:rsidRPr="005E44EC">
        <w:rPr>
          <w:b/>
          <w:bCs/>
          <w:rtl/>
        </w:rPr>
        <w:t xml:space="preserve">سيما في المناطق الريفية، وتحسين التغطية الاجتماعية للعاملين في القطاع الزراعي مع ضمان الاستناد في هذه التدابير إلى مؤسسات راسخة وإجراءات تكون في متناول الجميع. وتوجه اللجنة نظر </w:t>
      </w:r>
      <w:r w:rsidRPr="005E44EC">
        <w:rPr>
          <w:b/>
          <w:bCs/>
          <w:rtl/>
        </w:rPr>
        <w:lastRenderedPageBreak/>
        <w:t xml:space="preserve">الدولة الطرف إلى تعليقها العام </w:t>
      </w:r>
      <w:r w:rsidR="00073714">
        <w:rPr>
          <w:b/>
          <w:bCs/>
          <w:rtl/>
        </w:rPr>
        <w:t>رقم </w:t>
      </w:r>
      <w:r w:rsidRPr="005E44EC">
        <w:rPr>
          <w:b/>
          <w:bCs/>
          <w:rtl/>
        </w:rPr>
        <w:t>19(2007) بشأن الحق في الضمان الاجتماعي وإلى إعلانها المتعلق بالأرضيات الوطنية للحماية الاجتماعية (2015).</w:t>
      </w:r>
    </w:p>
    <w:p w:rsidR="00B35123" w:rsidRPr="005E44EC" w:rsidRDefault="00B35123" w:rsidP="00B35123">
      <w:pPr>
        <w:pStyle w:val="SingleTxt"/>
        <w:spacing w:after="0" w:line="120" w:lineRule="exact"/>
        <w:rPr>
          <w:sz w:val="10"/>
          <w:rtl/>
        </w:rPr>
      </w:pPr>
    </w:p>
    <w:p w:rsidR="00B35123" w:rsidRDefault="00B35123" w:rsidP="00B35123">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pPr>
      <w:r>
        <w:rPr>
          <w:rtl/>
        </w:rPr>
        <w:tab/>
      </w:r>
      <w:r>
        <w:rPr>
          <w:rtl/>
        </w:rPr>
        <w:tab/>
        <w:t>العنف ضد المرأة</w:t>
      </w:r>
    </w:p>
    <w:p w:rsidR="00B35123" w:rsidRDefault="00B35123" w:rsidP="00073714">
      <w:pPr>
        <w:pStyle w:val="SingleTxt"/>
      </w:pPr>
      <w:r>
        <w:rPr>
          <w:rtl/>
        </w:rPr>
        <w:t>37-</w:t>
      </w:r>
      <w:r>
        <w:rPr>
          <w:rtl/>
        </w:rPr>
        <w:tab/>
        <w:t>تشعر اللجنة بالقلق إزاء استمرار العنف ضد المرأة ومحدودية خدمات الدعم المقدمة لضحايا العنف، وتأخر اعتماد مشروع مكافحة العنف ضد النساء، واستمرار تجريم العلاقات "غير الشرعية"،</w:t>
      </w:r>
      <w:r w:rsidR="00073714">
        <w:rPr>
          <w:rtl/>
        </w:rPr>
        <w:t xml:space="preserve"> ما </w:t>
      </w:r>
      <w:r>
        <w:rPr>
          <w:rtl/>
        </w:rPr>
        <w:t>يثني المرأة عن تقديم شكوى في حالات الاغتصاب.</w:t>
      </w:r>
      <w:r w:rsidR="00073714">
        <w:rPr>
          <w:rtl/>
        </w:rPr>
        <w:t xml:space="preserve"> كما </w:t>
      </w:r>
      <w:r>
        <w:rPr>
          <w:rtl/>
        </w:rPr>
        <w:t>تشعر اللجنة بالقلق لأن بعض أشكال العنف المنزلي،</w:t>
      </w:r>
      <w:r w:rsidR="00073714">
        <w:rPr>
          <w:rtl/>
        </w:rPr>
        <w:t xml:space="preserve"> بما </w:t>
      </w:r>
      <w:r>
        <w:rPr>
          <w:rtl/>
        </w:rPr>
        <w:t>في ذلك الاغتصاب الزوجي،</w:t>
      </w:r>
      <w:r w:rsidR="00073714">
        <w:rPr>
          <w:rtl/>
        </w:rPr>
        <w:t xml:space="preserve"> لا </w:t>
      </w:r>
      <w:r>
        <w:rPr>
          <w:rtl/>
        </w:rPr>
        <w:t>تُجرم صراحة في التشريعات الوطنية (</w:t>
      </w:r>
      <w:r w:rsidR="00073714">
        <w:rPr>
          <w:rFonts w:hint="cs"/>
          <w:rtl/>
        </w:rPr>
        <w:t>المادة 10</w:t>
      </w:r>
      <w:r>
        <w:rPr>
          <w:rtl/>
        </w:rPr>
        <w:t>).</w:t>
      </w:r>
    </w:p>
    <w:p w:rsidR="00B35123" w:rsidRPr="005E44EC" w:rsidRDefault="00B35123" w:rsidP="00073714">
      <w:pPr>
        <w:pStyle w:val="SingleTxt"/>
        <w:rPr>
          <w:b/>
          <w:bCs/>
        </w:rPr>
      </w:pPr>
      <w:r>
        <w:rPr>
          <w:rtl/>
        </w:rPr>
        <w:t>38-</w:t>
      </w:r>
      <w:r>
        <w:rPr>
          <w:rtl/>
        </w:rPr>
        <w:tab/>
      </w:r>
      <w:r w:rsidRPr="005E44EC">
        <w:rPr>
          <w:b/>
          <w:bCs/>
          <w:rtl/>
        </w:rPr>
        <w:t>توصي اللجنة الدولة الطرف باعتماد تشريعات شاملة بشأن العنف ضد المرأة</w:t>
      </w:r>
      <w:r w:rsidR="00073714">
        <w:rPr>
          <w:b/>
          <w:bCs/>
          <w:rtl/>
        </w:rPr>
        <w:t xml:space="preserve"> بما </w:t>
      </w:r>
      <w:r w:rsidRPr="005E44EC">
        <w:rPr>
          <w:b/>
          <w:bCs/>
          <w:rtl/>
        </w:rPr>
        <w:t>يتماشى مع المعايير الدولية في هذا المجال، وبالحرص على تطبيق هذه التشريعات بغية القضاء على جميع أشكال العنف ضد المرأة</w:t>
      </w:r>
      <w:r w:rsidR="00073714">
        <w:rPr>
          <w:b/>
          <w:bCs/>
          <w:rtl/>
        </w:rPr>
        <w:t xml:space="preserve"> بما </w:t>
      </w:r>
      <w:r w:rsidRPr="005E44EC">
        <w:rPr>
          <w:b/>
          <w:bCs/>
          <w:rtl/>
        </w:rPr>
        <w:t>في ذلك الاغتصاب الزوجي. وتوصيها بإلغاء تجريم العلاقات الجنسية غير الشرعية. وأخيراً، توصي اللجنة الدولة الطرف باتخاذ التدابير اللازمة للتحقيق في أعمال العنف المنزلي وملاحقة مرتكبيه وتمكين ضحاياه من الوصول إلى سبل الانتصاف الفعالة والحصول على حماية فورية بطرق منها إنشاء عدد كاف من مراكز الإيواء.</w:t>
      </w:r>
    </w:p>
    <w:p w:rsidR="00B35123" w:rsidRPr="005E44EC" w:rsidRDefault="00B35123" w:rsidP="00B35123">
      <w:pPr>
        <w:pStyle w:val="SingleTxt"/>
        <w:spacing w:after="0" w:line="120" w:lineRule="exact"/>
        <w:rPr>
          <w:sz w:val="10"/>
          <w:rtl/>
        </w:rPr>
      </w:pPr>
    </w:p>
    <w:p w:rsidR="00B35123" w:rsidRDefault="00B35123" w:rsidP="00B35123">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pPr>
      <w:r>
        <w:rPr>
          <w:rtl/>
        </w:rPr>
        <w:tab/>
      </w:r>
      <w:r>
        <w:rPr>
          <w:rtl/>
        </w:rPr>
        <w:tab/>
        <w:t>زواج الأطفال والزواج القسري</w:t>
      </w:r>
    </w:p>
    <w:p w:rsidR="00B35123" w:rsidRDefault="00B35123" w:rsidP="00073714">
      <w:pPr>
        <w:pStyle w:val="SingleTxt"/>
      </w:pPr>
      <w:r>
        <w:rPr>
          <w:rtl/>
        </w:rPr>
        <w:t>39-</w:t>
      </w:r>
      <w:r>
        <w:rPr>
          <w:rtl/>
        </w:rPr>
        <w:tab/>
        <w:t xml:space="preserve">تعرب اللجنة عن قلقها إزاء منح الإذن القانوني في بعض الحالات لعقد القران قبل بلوغ السن القانونية المحددة </w:t>
      </w:r>
      <w:r w:rsidR="00073714">
        <w:rPr>
          <w:rFonts w:hint="cs"/>
          <w:rtl/>
        </w:rPr>
        <w:t xml:space="preserve">وهي </w:t>
      </w:r>
      <w:r>
        <w:rPr>
          <w:rtl/>
        </w:rPr>
        <w:t>18 سنة، الأمر الذي زاد من عدد حالات زواج الأطفال والزواج القسري في البلد. وتشعر اللجنة بالقلق كذلك إزاء وجود مشروع قانون قيد النظر في البرلمان يحدد السادسة عشرة سن</w:t>
      </w:r>
      <w:r w:rsidR="00073714">
        <w:rPr>
          <w:rtl/>
        </w:rPr>
        <w:t xml:space="preserve">اً </w:t>
      </w:r>
      <w:r>
        <w:rPr>
          <w:rtl/>
        </w:rPr>
        <w:t>دنيا للزواج (المادتان 10 و13).</w:t>
      </w:r>
    </w:p>
    <w:p w:rsidR="00B35123" w:rsidRPr="005E44EC" w:rsidRDefault="00B35123" w:rsidP="00073714">
      <w:pPr>
        <w:pStyle w:val="SingleTxt"/>
        <w:rPr>
          <w:b/>
          <w:bCs/>
        </w:rPr>
      </w:pPr>
      <w:r>
        <w:rPr>
          <w:rtl/>
        </w:rPr>
        <w:t>40-</w:t>
      </w:r>
      <w:r>
        <w:rPr>
          <w:rtl/>
        </w:rPr>
        <w:tab/>
      </w:r>
      <w:r w:rsidRPr="005E44EC">
        <w:rPr>
          <w:b/>
          <w:bCs/>
          <w:rtl/>
        </w:rPr>
        <w:t xml:space="preserve">تدعو اللجنة الدولة الطرف إلى تعديل مشروع القانون لتحديد </w:t>
      </w:r>
      <w:r w:rsidR="00073714">
        <w:rPr>
          <w:rFonts w:hint="cs"/>
          <w:b/>
          <w:bCs/>
          <w:rtl/>
        </w:rPr>
        <w:t>الثامنة عشرة سناً دُنيا للزواج</w:t>
      </w:r>
      <w:r w:rsidRPr="005E44EC">
        <w:rPr>
          <w:b/>
          <w:bCs/>
          <w:rtl/>
        </w:rPr>
        <w:t>، وإلغاء المادة 20 من قانون الأسرة التي تجيز للقاضي إعطاء الإذن بال</w:t>
      </w:r>
      <w:r w:rsidR="00073714">
        <w:rPr>
          <w:b/>
          <w:bCs/>
          <w:rtl/>
        </w:rPr>
        <w:t>زواج قبل السن القانونية المحددة</w:t>
      </w:r>
      <w:r w:rsidR="00073714">
        <w:rPr>
          <w:rFonts w:hint="cs"/>
          <w:b/>
          <w:bCs/>
          <w:rtl/>
        </w:rPr>
        <w:t xml:space="preserve">، وهي سن 18 عاماً، </w:t>
      </w:r>
      <w:r w:rsidRPr="005E44EC">
        <w:rPr>
          <w:b/>
          <w:bCs/>
          <w:rtl/>
        </w:rPr>
        <w:t>والحرص على أن يعقد الزواج برضا الطرفين رضا</w:t>
      </w:r>
      <w:r w:rsidR="00073714">
        <w:rPr>
          <w:b/>
          <w:bCs/>
          <w:rtl/>
        </w:rPr>
        <w:t xml:space="preserve"> لا </w:t>
      </w:r>
      <w:r w:rsidRPr="005E44EC">
        <w:rPr>
          <w:b/>
          <w:bCs/>
          <w:rtl/>
        </w:rPr>
        <w:t>إكراه فيه.</w:t>
      </w:r>
    </w:p>
    <w:p w:rsidR="00B35123" w:rsidRPr="005E44EC" w:rsidRDefault="00B35123" w:rsidP="00B35123">
      <w:pPr>
        <w:pStyle w:val="SingleTxt"/>
        <w:spacing w:after="0" w:line="120" w:lineRule="exact"/>
        <w:rPr>
          <w:sz w:val="10"/>
          <w:rtl/>
        </w:rPr>
      </w:pPr>
    </w:p>
    <w:p w:rsidR="00B35123" w:rsidRDefault="00B35123" w:rsidP="00B35123">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pPr>
      <w:r>
        <w:rPr>
          <w:rtl/>
        </w:rPr>
        <w:tab/>
      </w:r>
      <w:r>
        <w:rPr>
          <w:rtl/>
        </w:rPr>
        <w:tab/>
        <w:t>الفقر</w:t>
      </w:r>
    </w:p>
    <w:p w:rsidR="00B35123" w:rsidRDefault="00B35123" w:rsidP="00073714">
      <w:pPr>
        <w:pStyle w:val="SingleTxt"/>
      </w:pPr>
      <w:r>
        <w:rPr>
          <w:rtl/>
        </w:rPr>
        <w:t>41-</w:t>
      </w:r>
      <w:r>
        <w:rPr>
          <w:rtl/>
        </w:rPr>
        <w:tab/>
        <w:t>تعترف اللجنة بالتقدم المحرز في مجال الحد من الفقر، لكنها</w:t>
      </w:r>
      <w:r w:rsidR="00073714">
        <w:rPr>
          <w:rtl/>
        </w:rPr>
        <w:t xml:space="preserve"> لا </w:t>
      </w:r>
      <w:r>
        <w:rPr>
          <w:rtl/>
        </w:rPr>
        <w:t>تزال تشعر بالقلق لأن ظاهرة الفقر</w:t>
      </w:r>
      <w:r w:rsidR="00073714">
        <w:rPr>
          <w:rtl/>
        </w:rPr>
        <w:t xml:space="preserve"> لا </w:t>
      </w:r>
      <w:r>
        <w:rPr>
          <w:rtl/>
        </w:rPr>
        <w:t>تز</w:t>
      </w:r>
      <w:r w:rsidR="00073714">
        <w:rPr>
          <w:rtl/>
        </w:rPr>
        <w:t>ال تصيب حتى الآن</w:t>
      </w:r>
      <w:r w:rsidR="00073714">
        <w:rPr>
          <w:rFonts w:hint="cs"/>
          <w:rtl/>
        </w:rPr>
        <w:t xml:space="preserve"> وبشكل خاص </w:t>
      </w:r>
      <w:r>
        <w:rPr>
          <w:rtl/>
        </w:rPr>
        <w:t>النساء والأطفال والأمازيغ والصحراويين وكبار السن والأشخاص ذوي الإعاقة وسكان المناطق الريفية. وهي تشعر بالقلق كذلك إزاء عدم تقسيم وتوزيع الموارد على نحو ملائم وعادل (المادة 11).</w:t>
      </w:r>
    </w:p>
    <w:p w:rsidR="00B35123" w:rsidRPr="005E44EC" w:rsidRDefault="00B35123" w:rsidP="00073714">
      <w:pPr>
        <w:pStyle w:val="SingleTxt"/>
        <w:rPr>
          <w:b/>
          <w:bCs/>
        </w:rPr>
      </w:pPr>
      <w:r>
        <w:rPr>
          <w:rtl/>
        </w:rPr>
        <w:lastRenderedPageBreak/>
        <w:t>42-</w:t>
      </w:r>
      <w:r>
        <w:rPr>
          <w:rtl/>
        </w:rPr>
        <w:tab/>
      </w:r>
      <w:r w:rsidRPr="005E44EC">
        <w:rPr>
          <w:b/>
          <w:bCs/>
          <w:rtl/>
        </w:rPr>
        <w:t xml:space="preserve">توصي اللجنة الدولة الطرف بتكثيف جهودها للحد من الفقر بطرق </w:t>
      </w:r>
      <w:r w:rsidR="00073714">
        <w:rPr>
          <w:rFonts w:hint="cs"/>
          <w:b/>
          <w:bCs/>
          <w:rtl/>
        </w:rPr>
        <w:t xml:space="preserve">خاصة </w:t>
      </w:r>
      <w:r w:rsidRPr="005E44EC">
        <w:rPr>
          <w:b/>
          <w:bCs/>
          <w:rtl/>
        </w:rPr>
        <w:t>منها وضع استراتيجية للحد من الفقر تقوم على حقوق الإنسان وتركز تحديدا</w:t>
      </w:r>
      <w:r w:rsidR="0088229A">
        <w:rPr>
          <w:rFonts w:hint="cs"/>
          <w:b/>
          <w:bCs/>
          <w:rtl/>
        </w:rPr>
        <w:t>ً</w:t>
      </w:r>
      <w:r w:rsidRPr="005E44EC">
        <w:rPr>
          <w:b/>
          <w:bCs/>
          <w:rtl/>
        </w:rPr>
        <w:t xml:space="preserve"> على احتياجات المحرومين والمهمشين، أفراد</w:t>
      </w:r>
      <w:r w:rsidR="00073714" w:rsidRPr="005E44EC">
        <w:rPr>
          <w:b/>
          <w:bCs/>
          <w:rtl/>
        </w:rPr>
        <w:t>ا</w:t>
      </w:r>
      <w:r w:rsidR="00073714">
        <w:rPr>
          <w:b/>
          <w:bCs/>
          <w:rtl/>
        </w:rPr>
        <w:t>ً</w:t>
      </w:r>
      <w:r w:rsidR="00073714" w:rsidRPr="005E44EC">
        <w:rPr>
          <w:b/>
          <w:bCs/>
          <w:rtl/>
        </w:rPr>
        <w:t xml:space="preserve"> </w:t>
      </w:r>
      <w:r w:rsidRPr="005E44EC">
        <w:rPr>
          <w:b/>
          <w:bCs/>
          <w:rtl/>
        </w:rPr>
        <w:t>وجماعات، وذلك بتخصيص</w:t>
      </w:r>
      <w:r w:rsidR="00073714">
        <w:rPr>
          <w:b/>
          <w:bCs/>
          <w:rtl/>
        </w:rPr>
        <w:t xml:space="preserve"> ما </w:t>
      </w:r>
      <w:r w:rsidRPr="005E44EC">
        <w:rPr>
          <w:b/>
          <w:bCs/>
          <w:rtl/>
        </w:rPr>
        <w:t>يكفي من الموارد المالية وغير المالية لتنفيذ هذه الاستراتيجية، والحرص على توزيع هذه الموارد توزيع</w:t>
      </w:r>
      <w:r w:rsidR="00073714" w:rsidRPr="005E44EC">
        <w:rPr>
          <w:b/>
          <w:bCs/>
          <w:rtl/>
        </w:rPr>
        <w:t>ا</w:t>
      </w:r>
      <w:r w:rsidR="00073714">
        <w:rPr>
          <w:b/>
          <w:bCs/>
          <w:rtl/>
        </w:rPr>
        <w:t>ً</w:t>
      </w:r>
      <w:r w:rsidR="00073714" w:rsidRPr="005E44EC">
        <w:rPr>
          <w:b/>
          <w:bCs/>
          <w:rtl/>
        </w:rPr>
        <w:t xml:space="preserve"> </w:t>
      </w:r>
      <w:r w:rsidRPr="005E44EC">
        <w:rPr>
          <w:b/>
          <w:bCs/>
          <w:rtl/>
        </w:rPr>
        <w:t>عادل</w:t>
      </w:r>
      <w:r w:rsidR="00073714" w:rsidRPr="005E44EC">
        <w:rPr>
          <w:b/>
          <w:bCs/>
          <w:rtl/>
        </w:rPr>
        <w:t>ا</w:t>
      </w:r>
      <w:r w:rsidR="00073714">
        <w:rPr>
          <w:b/>
          <w:bCs/>
          <w:rtl/>
        </w:rPr>
        <w:t>ً</w:t>
      </w:r>
      <w:r w:rsidR="00073714" w:rsidRPr="005E44EC">
        <w:rPr>
          <w:b/>
          <w:bCs/>
          <w:rtl/>
        </w:rPr>
        <w:t xml:space="preserve"> </w:t>
      </w:r>
      <w:r w:rsidRPr="005E44EC">
        <w:rPr>
          <w:b/>
          <w:bCs/>
          <w:rtl/>
        </w:rPr>
        <w:t>بين جميع ضحايا الفقر.</w:t>
      </w:r>
      <w:r w:rsidR="00073714">
        <w:rPr>
          <w:b/>
          <w:bCs/>
          <w:rtl/>
        </w:rPr>
        <w:t xml:space="preserve"> وفي </w:t>
      </w:r>
      <w:r w:rsidRPr="005E44EC">
        <w:rPr>
          <w:b/>
          <w:bCs/>
          <w:rtl/>
        </w:rPr>
        <w:t xml:space="preserve">هذا الصدد، تحيل اللجنة الدولة الطرف </w:t>
      </w:r>
      <w:r w:rsidR="00073714">
        <w:rPr>
          <w:rFonts w:hint="cs"/>
          <w:b/>
          <w:bCs/>
          <w:rtl/>
        </w:rPr>
        <w:t>إ</w:t>
      </w:r>
      <w:r w:rsidRPr="005E44EC">
        <w:rPr>
          <w:b/>
          <w:bCs/>
          <w:rtl/>
        </w:rPr>
        <w:t>لى بيانها بشأن الفقر والعهد الدولي الخاص بالحقوق الاقتصادية والاجتماعية والثقافية (2001).</w:t>
      </w:r>
    </w:p>
    <w:p w:rsidR="00B35123" w:rsidRPr="005E44EC" w:rsidRDefault="00B35123" w:rsidP="00B35123">
      <w:pPr>
        <w:pStyle w:val="SingleTxt"/>
        <w:spacing w:after="0" w:line="120" w:lineRule="exact"/>
        <w:rPr>
          <w:sz w:val="10"/>
          <w:rtl/>
        </w:rPr>
      </w:pPr>
    </w:p>
    <w:p w:rsidR="00B35123" w:rsidRDefault="00B35123" w:rsidP="00B35123">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pPr>
      <w:r>
        <w:rPr>
          <w:rtl/>
        </w:rPr>
        <w:tab/>
      </w:r>
      <w:r>
        <w:rPr>
          <w:rtl/>
        </w:rPr>
        <w:tab/>
        <w:t>حالات الإخلاء القسري والحق في السكن</w:t>
      </w:r>
    </w:p>
    <w:p w:rsidR="00B35123" w:rsidRDefault="00B35123" w:rsidP="00B35123">
      <w:pPr>
        <w:pStyle w:val="SingleTxt"/>
      </w:pPr>
      <w:r>
        <w:rPr>
          <w:rtl/>
        </w:rPr>
        <w:t>43-</w:t>
      </w:r>
      <w:r>
        <w:rPr>
          <w:rtl/>
        </w:rPr>
        <w:tab/>
        <w:t>ترحب اللجنة بجهود الدولة الطرف في مجال الإسكان وبالتقدم الذي أحرزته في هذا المجال لكنها</w:t>
      </w:r>
      <w:r w:rsidR="00073714">
        <w:rPr>
          <w:rtl/>
        </w:rPr>
        <w:t xml:space="preserve"> لا </w:t>
      </w:r>
      <w:r>
        <w:rPr>
          <w:rtl/>
        </w:rPr>
        <w:t>تزال تشعر بالقلق إزاء</w:t>
      </w:r>
      <w:r w:rsidR="00073714">
        <w:rPr>
          <w:rtl/>
        </w:rPr>
        <w:t xml:space="preserve"> ما </w:t>
      </w:r>
      <w:r>
        <w:rPr>
          <w:rtl/>
        </w:rPr>
        <w:t>يلي:</w:t>
      </w:r>
    </w:p>
    <w:p w:rsidR="00B35123" w:rsidRDefault="00B35123" w:rsidP="00B35123">
      <w:pPr>
        <w:pStyle w:val="SingleTxt"/>
      </w:pPr>
      <w:r>
        <w:rPr>
          <w:rFonts w:hint="cs"/>
          <w:rtl/>
        </w:rPr>
        <w:tab/>
        <w:t>(</w:t>
      </w:r>
      <w:r>
        <w:rPr>
          <w:rtl/>
        </w:rPr>
        <w:t>أ)</w:t>
      </w:r>
      <w:r>
        <w:rPr>
          <w:rFonts w:hint="cs"/>
          <w:rtl/>
        </w:rPr>
        <w:tab/>
      </w:r>
      <w:r>
        <w:rPr>
          <w:rtl/>
        </w:rPr>
        <w:t>برامج الإسكان التي</w:t>
      </w:r>
      <w:r w:rsidR="00073714">
        <w:rPr>
          <w:rtl/>
        </w:rPr>
        <w:t xml:space="preserve"> لا </w:t>
      </w:r>
      <w:r>
        <w:rPr>
          <w:rtl/>
        </w:rPr>
        <w:t>تشمل، فيما يبدو، مختلف المناطق بصورة عادلة؛</w:t>
      </w:r>
    </w:p>
    <w:p w:rsidR="00B35123" w:rsidRDefault="00B35123" w:rsidP="00B35123">
      <w:pPr>
        <w:pStyle w:val="SingleTxt"/>
      </w:pPr>
      <w:r>
        <w:rPr>
          <w:rtl/>
        </w:rPr>
        <w:tab/>
      </w:r>
      <w:r>
        <w:rPr>
          <w:rFonts w:hint="cs"/>
          <w:rtl/>
        </w:rPr>
        <w:t>(</w:t>
      </w:r>
      <w:r>
        <w:rPr>
          <w:rtl/>
        </w:rPr>
        <w:t>ب)</w:t>
      </w:r>
      <w:r>
        <w:rPr>
          <w:rFonts w:hint="cs"/>
          <w:rtl/>
        </w:rPr>
        <w:tab/>
      </w:r>
      <w:r>
        <w:rPr>
          <w:rtl/>
        </w:rPr>
        <w:t>عدم توفر مساكن ملائمة وميسورة التكلفة لفئات معينة من السكان،</w:t>
      </w:r>
      <w:r w:rsidR="00073714">
        <w:rPr>
          <w:rtl/>
        </w:rPr>
        <w:t xml:space="preserve"> ولا </w:t>
      </w:r>
      <w:r>
        <w:rPr>
          <w:rtl/>
        </w:rPr>
        <w:t>سيما في المناطق الريفية، وإزاء ارتفاع عدد الأشخاص القاطنين في أحياء الصفيح المعرضين لخطر الإخلاء القسري؛</w:t>
      </w:r>
    </w:p>
    <w:p w:rsidR="00B35123" w:rsidRDefault="00B35123" w:rsidP="00B35123">
      <w:pPr>
        <w:pStyle w:val="SingleTxt"/>
      </w:pPr>
      <w:r>
        <w:rPr>
          <w:rFonts w:hint="cs"/>
          <w:rtl/>
        </w:rPr>
        <w:tab/>
      </w:r>
      <w:r>
        <w:rPr>
          <w:rtl/>
        </w:rPr>
        <w:t>(ج)</w:t>
      </w:r>
      <w:r>
        <w:rPr>
          <w:rtl/>
        </w:rPr>
        <w:tab/>
        <w:t>حالات التشرد،</w:t>
      </w:r>
      <w:r w:rsidR="00073714">
        <w:rPr>
          <w:rtl/>
        </w:rPr>
        <w:t xml:space="preserve"> بما </w:t>
      </w:r>
      <w:r>
        <w:rPr>
          <w:rtl/>
        </w:rPr>
        <w:t>في ذلك تشرد الأطفال وكذلك حالات تعرض الأمازيغ وفئات أخرى للإخلاء القسري بسبب المشاريع الإنمائية (المادة 11).</w:t>
      </w:r>
    </w:p>
    <w:p w:rsidR="00B35123" w:rsidRPr="005E44EC" w:rsidRDefault="00B35123" w:rsidP="00B35123">
      <w:pPr>
        <w:pStyle w:val="SingleTxt"/>
        <w:rPr>
          <w:b/>
          <w:bCs/>
        </w:rPr>
      </w:pPr>
      <w:r>
        <w:rPr>
          <w:rtl/>
        </w:rPr>
        <w:t>44-</w:t>
      </w:r>
      <w:r>
        <w:rPr>
          <w:rtl/>
        </w:rPr>
        <w:tab/>
      </w:r>
      <w:r w:rsidRPr="005E44EC">
        <w:rPr>
          <w:b/>
          <w:bCs/>
          <w:rtl/>
        </w:rPr>
        <w:t>توصي اللجنة الدولة الطرف</w:t>
      </w:r>
      <w:r w:rsidR="00073714">
        <w:rPr>
          <w:b/>
          <w:bCs/>
          <w:rtl/>
        </w:rPr>
        <w:t xml:space="preserve"> بما </w:t>
      </w:r>
      <w:r w:rsidRPr="005E44EC">
        <w:rPr>
          <w:b/>
          <w:bCs/>
          <w:rtl/>
        </w:rPr>
        <w:t>يلي:</w:t>
      </w:r>
    </w:p>
    <w:p w:rsidR="00B35123" w:rsidRPr="005E44EC" w:rsidRDefault="00B35123" w:rsidP="00B35123">
      <w:pPr>
        <w:pStyle w:val="SingleTxt"/>
        <w:rPr>
          <w:b/>
          <w:bCs/>
        </w:rPr>
      </w:pPr>
      <w:r w:rsidRPr="005E44EC">
        <w:rPr>
          <w:b/>
          <w:bCs/>
          <w:rtl/>
        </w:rPr>
        <w:tab/>
        <w:t>(أ)</w:t>
      </w:r>
      <w:r w:rsidRPr="005E44EC">
        <w:rPr>
          <w:b/>
          <w:bCs/>
          <w:rtl/>
        </w:rPr>
        <w:tab/>
        <w:t>اتخاذ تدابير ملموسة لضمان توزيع الموارد المخصصة لبرامج الإسكان توزيع</w:t>
      </w:r>
      <w:r w:rsidR="00073714" w:rsidRPr="005E44EC">
        <w:rPr>
          <w:b/>
          <w:bCs/>
          <w:rtl/>
        </w:rPr>
        <w:t>ا</w:t>
      </w:r>
      <w:r w:rsidR="00073714">
        <w:rPr>
          <w:b/>
          <w:bCs/>
          <w:rtl/>
        </w:rPr>
        <w:t>ً</w:t>
      </w:r>
      <w:r w:rsidR="00073714" w:rsidRPr="005E44EC">
        <w:rPr>
          <w:b/>
          <w:bCs/>
          <w:rtl/>
        </w:rPr>
        <w:t xml:space="preserve"> </w:t>
      </w:r>
      <w:r w:rsidRPr="005E44EC">
        <w:rPr>
          <w:b/>
          <w:bCs/>
          <w:rtl/>
        </w:rPr>
        <w:t>متساوي</w:t>
      </w:r>
      <w:r w:rsidR="00073714" w:rsidRPr="005E44EC">
        <w:rPr>
          <w:b/>
          <w:bCs/>
          <w:rtl/>
        </w:rPr>
        <w:t>ا</w:t>
      </w:r>
      <w:r w:rsidR="00073714">
        <w:rPr>
          <w:b/>
          <w:bCs/>
          <w:rtl/>
        </w:rPr>
        <w:t>ً</w:t>
      </w:r>
      <w:r w:rsidR="00073714" w:rsidRPr="005E44EC">
        <w:rPr>
          <w:b/>
          <w:bCs/>
          <w:rtl/>
        </w:rPr>
        <w:t xml:space="preserve"> </w:t>
      </w:r>
      <w:r w:rsidRPr="005E44EC">
        <w:rPr>
          <w:b/>
          <w:bCs/>
          <w:rtl/>
        </w:rPr>
        <w:t>وعادل</w:t>
      </w:r>
      <w:r w:rsidR="00073714" w:rsidRPr="005E44EC">
        <w:rPr>
          <w:b/>
          <w:bCs/>
          <w:rtl/>
        </w:rPr>
        <w:t>ا</w:t>
      </w:r>
      <w:r w:rsidR="00073714">
        <w:rPr>
          <w:b/>
          <w:bCs/>
          <w:rtl/>
        </w:rPr>
        <w:t>ً</w:t>
      </w:r>
      <w:r w:rsidR="00073714" w:rsidRPr="005E44EC">
        <w:rPr>
          <w:b/>
          <w:bCs/>
          <w:rtl/>
        </w:rPr>
        <w:t xml:space="preserve"> </w:t>
      </w:r>
      <w:r w:rsidRPr="005E44EC">
        <w:rPr>
          <w:b/>
          <w:bCs/>
          <w:rtl/>
        </w:rPr>
        <w:t>بين مختلف المناطق وبين ا</w:t>
      </w:r>
      <w:r>
        <w:rPr>
          <w:b/>
          <w:bCs/>
          <w:rtl/>
        </w:rPr>
        <w:t>لمناطق الحضرية والمناطق الريفية</w:t>
      </w:r>
      <w:r>
        <w:rPr>
          <w:rFonts w:hint="cs"/>
          <w:b/>
          <w:bCs/>
          <w:rtl/>
        </w:rPr>
        <w:t>؛</w:t>
      </w:r>
    </w:p>
    <w:p w:rsidR="00B35123" w:rsidRPr="005E44EC" w:rsidRDefault="00B35123" w:rsidP="00073714">
      <w:pPr>
        <w:pStyle w:val="SingleTxt"/>
        <w:rPr>
          <w:b/>
          <w:bCs/>
        </w:rPr>
      </w:pPr>
      <w:r w:rsidRPr="005E44EC">
        <w:rPr>
          <w:b/>
          <w:bCs/>
          <w:rtl/>
        </w:rPr>
        <w:tab/>
        <w:t>(ب)</w:t>
      </w:r>
      <w:r w:rsidRPr="005E44EC">
        <w:rPr>
          <w:b/>
          <w:bCs/>
          <w:rtl/>
        </w:rPr>
        <w:tab/>
        <w:t xml:space="preserve">تعزيز </w:t>
      </w:r>
      <w:r w:rsidR="00073714">
        <w:rPr>
          <w:rFonts w:hint="cs"/>
          <w:b/>
          <w:bCs/>
          <w:rtl/>
        </w:rPr>
        <w:t xml:space="preserve">الأنشطة </w:t>
      </w:r>
      <w:r w:rsidRPr="005E44EC">
        <w:rPr>
          <w:b/>
          <w:bCs/>
          <w:rtl/>
        </w:rPr>
        <w:t>الرامية إلى تحسين الظروف المعيشية من أجل توفير مساكن ميسورة التكلفة للسكان،</w:t>
      </w:r>
      <w:r w:rsidR="00073714">
        <w:rPr>
          <w:b/>
          <w:bCs/>
          <w:rtl/>
        </w:rPr>
        <w:t xml:space="preserve"> ولا </w:t>
      </w:r>
      <w:r w:rsidRPr="005E44EC">
        <w:rPr>
          <w:b/>
          <w:bCs/>
          <w:rtl/>
        </w:rPr>
        <w:t>سيما لسكان المناطق الريفية وسكان أحياء الصفيح في المدن والأرياف. وتوصيها كذلك بالحرص على إدراج شق يتعلق بتقديم الدعم للسكان الأشد عوز</w:t>
      </w:r>
      <w:r w:rsidR="00073714" w:rsidRPr="005E44EC">
        <w:rPr>
          <w:b/>
          <w:bCs/>
          <w:rtl/>
        </w:rPr>
        <w:t>ا</w:t>
      </w:r>
      <w:r w:rsidR="00073714">
        <w:rPr>
          <w:b/>
          <w:bCs/>
          <w:rtl/>
        </w:rPr>
        <w:t>ً</w:t>
      </w:r>
      <w:r w:rsidR="00073714" w:rsidRPr="005E44EC">
        <w:rPr>
          <w:b/>
          <w:bCs/>
          <w:rtl/>
        </w:rPr>
        <w:t xml:space="preserve"> </w:t>
      </w:r>
      <w:r w:rsidRPr="005E44EC">
        <w:rPr>
          <w:b/>
          <w:bCs/>
          <w:rtl/>
        </w:rPr>
        <w:t>في مشاريع إعادة الإسكان؛</w:t>
      </w:r>
    </w:p>
    <w:p w:rsidR="00B35123" w:rsidRPr="005E44EC" w:rsidRDefault="00B35123" w:rsidP="00B35123">
      <w:pPr>
        <w:pStyle w:val="SingleTxt"/>
        <w:rPr>
          <w:b/>
          <w:bCs/>
        </w:rPr>
      </w:pPr>
      <w:r w:rsidRPr="005E44EC">
        <w:rPr>
          <w:b/>
          <w:bCs/>
          <w:rtl/>
        </w:rPr>
        <w:tab/>
        <w:t>(ج)</w:t>
      </w:r>
      <w:r w:rsidRPr="005E44EC">
        <w:rPr>
          <w:b/>
          <w:bCs/>
          <w:rtl/>
        </w:rPr>
        <w:tab/>
        <w:t>إيجاد حل لمشكلة المشردين بتوفير السكن لهم وضمان إعادة إسكان ضحايا الإخلاء القسري</w:t>
      </w:r>
      <w:r w:rsidR="00073714">
        <w:rPr>
          <w:b/>
          <w:bCs/>
          <w:rtl/>
        </w:rPr>
        <w:t xml:space="preserve"> أو </w:t>
      </w:r>
      <w:r w:rsidRPr="005E44EC">
        <w:rPr>
          <w:b/>
          <w:bCs/>
          <w:rtl/>
        </w:rPr>
        <w:t>تقديم تعويضات كافية لهم.</w:t>
      </w:r>
    </w:p>
    <w:p w:rsidR="00B35123" w:rsidRPr="005E44EC" w:rsidRDefault="00B35123" w:rsidP="00073714">
      <w:pPr>
        <w:pStyle w:val="SingleTxt"/>
        <w:rPr>
          <w:b/>
          <w:bCs/>
        </w:rPr>
      </w:pPr>
      <w:r w:rsidRPr="005E44EC">
        <w:rPr>
          <w:b/>
          <w:bCs/>
          <w:rtl/>
        </w:rPr>
        <w:tab/>
      </w:r>
      <w:r w:rsidRPr="00B35123">
        <w:rPr>
          <w:b/>
          <w:bCs/>
          <w:rtl/>
        </w:rPr>
        <w:t>وفي</w:t>
      </w:r>
      <w:r w:rsidRPr="00B35123">
        <w:rPr>
          <w:rFonts w:hint="cs"/>
          <w:b/>
          <w:bCs/>
          <w:rtl/>
        </w:rPr>
        <w:t xml:space="preserve"> </w:t>
      </w:r>
      <w:r w:rsidRPr="00B35123">
        <w:rPr>
          <w:b/>
          <w:bCs/>
          <w:rtl/>
        </w:rPr>
        <w:t xml:space="preserve">هذا الصدد، تحيل اللجنة الدولة الطرف </w:t>
      </w:r>
      <w:r w:rsidR="00073714">
        <w:rPr>
          <w:rFonts w:hint="cs"/>
          <w:b/>
          <w:bCs/>
          <w:rtl/>
        </w:rPr>
        <w:t xml:space="preserve">إلى </w:t>
      </w:r>
      <w:r w:rsidRPr="00B35123">
        <w:rPr>
          <w:b/>
          <w:bCs/>
          <w:rtl/>
        </w:rPr>
        <w:t xml:space="preserve">تعليقها العام </w:t>
      </w:r>
      <w:r w:rsidR="00073714">
        <w:rPr>
          <w:b/>
          <w:bCs/>
          <w:rtl/>
        </w:rPr>
        <w:t>رقم </w:t>
      </w:r>
      <w:r>
        <w:rPr>
          <w:rFonts w:hint="cs"/>
          <w:b/>
          <w:bCs/>
          <w:rtl/>
        </w:rPr>
        <w:t>7(1997)</w:t>
      </w:r>
      <w:r w:rsidRPr="00B35123">
        <w:rPr>
          <w:b/>
          <w:bCs/>
          <w:rtl/>
        </w:rPr>
        <w:t xml:space="preserve"> بشأن الحق في السكن الملائم: حالات إخلاء المساكن بالإكراه، وتعليقها العام </w:t>
      </w:r>
      <w:r w:rsidR="00073714">
        <w:rPr>
          <w:b/>
          <w:bCs/>
          <w:rtl/>
        </w:rPr>
        <w:t>رقم </w:t>
      </w:r>
      <w:r w:rsidRPr="00B35123">
        <w:rPr>
          <w:b/>
          <w:bCs/>
          <w:rtl/>
        </w:rPr>
        <w:t>4</w:t>
      </w:r>
      <w:r w:rsidR="00073714">
        <w:rPr>
          <w:rFonts w:hint="cs"/>
          <w:b/>
          <w:bCs/>
          <w:rtl/>
        </w:rPr>
        <w:t xml:space="preserve">(1991) </w:t>
      </w:r>
      <w:r w:rsidR="0088229A">
        <w:rPr>
          <w:rFonts w:hint="cs"/>
          <w:b/>
          <w:bCs/>
          <w:rtl/>
        </w:rPr>
        <w:t xml:space="preserve">بشأن </w:t>
      </w:r>
      <w:r w:rsidRPr="00B35123">
        <w:rPr>
          <w:b/>
          <w:bCs/>
          <w:rtl/>
        </w:rPr>
        <w:t>الحق في السكن الملائم.</w:t>
      </w:r>
    </w:p>
    <w:p w:rsidR="00B35123" w:rsidRPr="005E44EC" w:rsidRDefault="00B35123" w:rsidP="00B35123">
      <w:pPr>
        <w:pStyle w:val="SingleTxt"/>
        <w:spacing w:after="0" w:line="120" w:lineRule="exact"/>
        <w:rPr>
          <w:b/>
          <w:bCs/>
          <w:sz w:val="10"/>
          <w:rtl/>
        </w:rPr>
      </w:pPr>
    </w:p>
    <w:p w:rsidR="00B35123" w:rsidRDefault="00B35123" w:rsidP="00B35123">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pPr>
      <w:r>
        <w:rPr>
          <w:rtl/>
        </w:rPr>
        <w:lastRenderedPageBreak/>
        <w:tab/>
      </w:r>
      <w:r>
        <w:rPr>
          <w:rtl/>
        </w:rPr>
        <w:tab/>
        <w:t>الوفيات النفاسية والصحة الجنسية والإنجابية</w:t>
      </w:r>
    </w:p>
    <w:p w:rsidR="00B35123" w:rsidRDefault="00B35123" w:rsidP="00073714">
      <w:pPr>
        <w:pStyle w:val="SingleTxt"/>
      </w:pPr>
      <w:r>
        <w:rPr>
          <w:rtl/>
        </w:rPr>
        <w:t>45-</w:t>
      </w:r>
      <w:r>
        <w:rPr>
          <w:rtl/>
        </w:rPr>
        <w:tab/>
        <w:t>لا تزال اللجنة تشعر بالقلق إزاء ارتفاع معدل الوفيات النفاسية،</w:t>
      </w:r>
      <w:r w:rsidR="00073714">
        <w:rPr>
          <w:rtl/>
        </w:rPr>
        <w:t xml:space="preserve"> لا </w:t>
      </w:r>
      <w:r>
        <w:rPr>
          <w:rtl/>
        </w:rPr>
        <w:t>سيما في الأوساط الريفية، رغم إحراز الدولة الطرف تقدم</w:t>
      </w:r>
      <w:r w:rsidR="00073714">
        <w:rPr>
          <w:rtl/>
        </w:rPr>
        <w:t xml:space="preserve">اً </w:t>
      </w:r>
      <w:r>
        <w:rPr>
          <w:rtl/>
        </w:rPr>
        <w:t>كبير</w:t>
      </w:r>
      <w:r w:rsidR="00073714">
        <w:rPr>
          <w:rtl/>
        </w:rPr>
        <w:t xml:space="preserve">اً </w:t>
      </w:r>
      <w:r>
        <w:rPr>
          <w:rtl/>
        </w:rPr>
        <w:t>في هذا المجال. ويساور اللجنة القلق بوجه خاص لأن نسبة الولادات تحت إشراف قابلات مدربات في المناطق الريفية تبلغ 55 في المائة مقابل 92 في المائة من الولادات في المناطق الحضرية. ويساور اللجنة القلق أيض</w:t>
      </w:r>
      <w:r w:rsidR="00073714">
        <w:rPr>
          <w:rtl/>
        </w:rPr>
        <w:t xml:space="preserve">اً </w:t>
      </w:r>
      <w:r>
        <w:rPr>
          <w:rtl/>
        </w:rPr>
        <w:t>لأن تجريم الإجهاض كليا</w:t>
      </w:r>
      <w:r w:rsidR="00073714">
        <w:rPr>
          <w:rFonts w:hint="cs"/>
          <w:rtl/>
        </w:rPr>
        <w:t>ً</w:t>
      </w:r>
      <w:r>
        <w:rPr>
          <w:rtl/>
        </w:rPr>
        <w:t xml:space="preserve"> يدفع </w:t>
      </w:r>
      <w:r w:rsidR="00073714">
        <w:rPr>
          <w:rFonts w:hint="cs"/>
          <w:rtl/>
        </w:rPr>
        <w:t>ب</w:t>
      </w:r>
      <w:r>
        <w:rPr>
          <w:rtl/>
        </w:rPr>
        <w:t>الكثير من النساء إلى الإجهاض سر</w:t>
      </w:r>
      <w:r w:rsidR="00073714">
        <w:rPr>
          <w:rtl/>
        </w:rPr>
        <w:t>اً ما </w:t>
      </w:r>
      <w:r>
        <w:rPr>
          <w:rtl/>
        </w:rPr>
        <w:t>يعرض صحتهن وحياتهن للخطر (المادة 12).</w:t>
      </w:r>
    </w:p>
    <w:p w:rsidR="00B35123" w:rsidRPr="005E44EC" w:rsidRDefault="00B35123" w:rsidP="00073714">
      <w:pPr>
        <w:pStyle w:val="SingleTxt"/>
        <w:rPr>
          <w:b/>
          <w:bCs/>
        </w:rPr>
      </w:pPr>
      <w:r>
        <w:rPr>
          <w:rtl/>
        </w:rPr>
        <w:t>46-</w:t>
      </w:r>
      <w:r>
        <w:rPr>
          <w:rtl/>
        </w:rPr>
        <w:tab/>
      </w:r>
      <w:r w:rsidRPr="005E44EC">
        <w:rPr>
          <w:b/>
          <w:bCs/>
          <w:rtl/>
        </w:rPr>
        <w:t xml:space="preserve">توصي اللجنة الدولة الطرف بتزويد </w:t>
      </w:r>
      <w:r w:rsidR="00073714">
        <w:rPr>
          <w:rFonts w:hint="cs"/>
          <w:b/>
          <w:bCs/>
          <w:rtl/>
        </w:rPr>
        <w:t>ال</w:t>
      </w:r>
      <w:r w:rsidR="00073714">
        <w:rPr>
          <w:b/>
          <w:bCs/>
          <w:rtl/>
        </w:rPr>
        <w:t>جميع</w:t>
      </w:r>
      <w:r w:rsidRPr="005E44EC">
        <w:rPr>
          <w:b/>
          <w:bCs/>
          <w:rtl/>
        </w:rPr>
        <w:t>،</w:t>
      </w:r>
      <w:r w:rsidR="00073714">
        <w:rPr>
          <w:b/>
          <w:bCs/>
          <w:rtl/>
        </w:rPr>
        <w:t xml:space="preserve"> لا سيما</w:t>
      </w:r>
      <w:r w:rsidRPr="005E44EC">
        <w:rPr>
          <w:b/>
          <w:bCs/>
          <w:rtl/>
        </w:rPr>
        <w:t xml:space="preserve"> في المناطق الريفية، بتجهيزات وخدمات </w:t>
      </w:r>
      <w:r w:rsidR="00073714">
        <w:rPr>
          <w:rFonts w:hint="cs"/>
          <w:b/>
          <w:bCs/>
          <w:rtl/>
        </w:rPr>
        <w:t>وسلع</w:t>
      </w:r>
      <w:r w:rsidRPr="005E44EC">
        <w:rPr>
          <w:b/>
          <w:bCs/>
          <w:rtl/>
        </w:rPr>
        <w:t xml:space="preserve"> ومعلومات ذات جودة لتوفير خدمات الصحة الجنسية والإنجابية، عن طريق تدريب المعاونين الصحيين وزيادة عددهم، وتوعية النساء والرجال باحتياجات الصحة الجنسية والإنجابية. وتوصيها أيض</w:t>
      </w:r>
      <w:r w:rsidR="00073714" w:rsidRPr="005E44EC">
        <w:rPr>
          <w:b/>
          <w:bCs/>
          <w:rtl/>
        </w:rPr>
        <w:t>ا</w:t>
      </w:r>
      <w:r w:rsidR="00073714">
        <w:rPr>
          <w:b/>
          <w:bCs/>
          <w:rtl/>
        </w:rPr>
        <w:t>ً</w:t>
      </w:r>
      <w:r w:rsidR="00073714" w:rsidRPr="005E44EC">
        <w:rPr>
          <w:b/>
          <w:bCs/>
          <w:rtl/>
        </w:rPr>
        <w:t xml:space="preserve"> </w:t>
      </w:r>
      <w:r w:rsidRPr="005E44EC">
        <w:rPr>
          <w:b/>
          <w:bCs/>
          <w:rtl/>
        </w:rPr>
        <w:t>بإلغاء تشريعها المتعلق بالحظر الكامل للإجهاض تمهيد</w:t>
      </w:r>
      <w:r w:rsidR="00073714" w:rsidRPr="005E44EC">
        <w:rPr>
          <w:b/>
          <w:bCs/>
          <w:rtl/>
        </w:rPr>
        <w:t>ا</w:t>
      </w:r>
      <w:r w:rsidR="00073714">
        <w:rPr>
          <w:b/>
          <w:bCs/>
          <w:rtl/>
        </w:rPr>
        <w:t>ً</w:t>
      </w:r>
      <w:r w:rsidR="00073714" w:rsidRPr="005E44EC">
        <w:rPr>
          <w:b/>
          <w:bCs/>
          <w:rtl/>
        </w:rPr>
        <w:t xml:space="preserve"> </w:t>
      </w:r>
      <w:r w:rsidRPr="005E44EC">
        <w:rPr>
          <w:b/>
          <w:bCs/>
          <w:rtl/>
        </w:rPr>
        <w:t>لاعتماد تشريعات تتماشى مع حقوق المرأة وباتخاذ تدابير لمنع الإجهاض غير المأمون.</w:t>
      </w:r>
    </w:p>
    <w:p w:rsidR="00B35123" w:rsidRPr="005E44EC" w:rsidRDefault="00B35123" w:rsidP="00B35123">
      <w:pPr>
        <w:pStyle w:val="SingleTxt"/>
        <w:spacing w:after="0" w:line="120" w:lineRule="exact"/>
        <w:rPr>
          <w:sz w:val="10"/>
          <w:rtl/>
        </w:rPr>
      </w:pPr>
    </w:p>
    <w:p w:rsidR="00B35123" w:rsidRDefault="00B35123" w:rsidP="00B35123">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pPr>
      <w:r>
        <w:rPr>
          <w:rtl/>
        </w:rPr>
        <w:tab/>
      </w:r>
      <w:r>
        <w:rPr>
          <w:rtl/>
        </w:rPr>
        <w:tab/>
        <w:t>التعليم</w:t>
      </w:r>
    </w:p>
    <w:p w:rsidR="00B35123" w:rsidRDefault="00B35123" w:rsidP="00073714">
      <w:pPr>
        <w:pStyle w:val="SingleTxt"/>
      </w:pPr>
      <w:r>
        <w:rPr>
          <w:rtl/>
        </w:rPr>
        <w:t>47-</w:t>
      </w:r>
      <w:r>
        <w:rPr>
          <w:rtl/>
        </w:rPr>
        <w:tab/>
        <w:t>تحيط اللجنة علم</w:t>
      </w:r>
      <w:r w:rsidR="00073714">
        <w:rPr>
          <w:rtl/>
        </w:rPr>
        <w:t xml:space="preserve">اً </w:t>
      </w:r>
      <w:r>
        <w:rPr>
          <w:rtl/>
        </w:rPr>
        <w:t xml:space="preserve">بالتقدم </w:t>
      </w:r>
      <w:r w:rsidR="00073714">
        <w:rPr>
          <w:rFonts w:hint="cs"/>
          <w:rtl/>
        </w:rPr>
        <w:t>الملحوظ</w:t>
      </w:r>
      <w:r>
        <w:rPr>
          <w:rtl/>
        </w:rPr>
        <w:t xml:space="preserve"> الذي أ</w:t>
      </w:r>
      <w:r w:rsidR="00073714">
        <w:rPr>
          <w:rFonts w:hint="cs"/>
          <w:rtl/>
        </w:rPr>
        <w:t>ُ</w:t>
      </w:r>
      <w:r>
        <w:rPr>
          <w:rtl/>
        </w:rPr>
        <w:t>حرز في توفير فرص التعليم لكنها</w:t>
      </w:r>
      <w:r w:rsidR="00073714">
        <w:rPr>
          <w:rtl/>
        </w:rPr>
        <w:t xml:space="preserve"> لا </w:t>
      </w:r>
      <w:r>
        <w:rPr>
          <w:rtl/>
        </w:rPr>
        <w:t>تزال تشعر بالقلق إزاء الرسوب والتسرب المدرسيين فضل</w:t>
      </w:r>
      <w:r w:rsidR="00073714">
        <w:rPr>
          <w:rtl/>
        </w:rPr>
        <w:t xml:space="preserve">اً </w:t>
      </w:r>
      <w:r>
        <w:rPr>
          <w:rtl/>
        </w:rPr>
        <w:t xml:space="preserve">عن قصور مستوى التعليم العام. وتشعر اللجنة بالقلق إزاء </w:t>
      </w:r>
      <w:r w:rsidR="00073714">
        <w:rPr>
          <w:rFonts w:hint="cs"/>
          <w:rtl/>
        </w:rPr>
        <w:t>مدى</w:t>
      </w:r>
      <w:r>
        <w:rPr>
          <w:rtl/>
        </w:rPr>
        <w:t xml:space="preserve"> خصخصة التعليم الذي يمكن أن يؤدي إلى نوع من التفرقة تجعل التعليم الجيد حكر</w:t>
      </w:r>
      <w:r w:rsidR="00073714">
        <w:rPr>
          <w:rtl/>
        </w:rPr>
        <w:t xml:space="preserve">اً </w:t>
      </w:r>
      <w:r>
        <w:rPr>
          <w:rtl/>
        </w:rPr>
        <w:t>على الفئة القادرة على تحمل تكاليف التعليم الخاص النخبوي. وتعرب اللجنة عن قلقها أيض</w:t>
      </w:r>
      <w:r w:rsidR="00073714">
        <w:rPr>
          <w:rtl/>
        </w:rPr>
        <w:t xml:space="preserve">اً </w:t>
      </w:r>
      <w:r>
        <w:rPr>
          <w:rtl/>
        </w:rPr>
        <w:t>إزاء الفرص المحدودة للحصول على التعليم</w:t>
      </w:r>
      <w:r w:rsidR="00073714">
        <w:rPr>
          <w:rtl/>
        </w:rPr>
        <w:t xml:space="preserve"> ما </w:t>
      </w:r>
      <w:r>
        <w:rPr>
          <w:rtl/>
        </w:rPr>
        <w:t>قبل المدرسي، ووجود فجوة بين تعليم الفتيات</w:t>
      </w:r>
      <w:r>
        <w:rPr>
          <w:rFonts w:hint="cs"/>
          <w:rtl/>
        </w:rPr>
        <w:t> </w:t>
      </w:r>
      <w:r>
        <w:rPr>
          <w:rtl/>
        </w:rPr>
        <w:t>وتعليم الفتيان، وصعوبة حصول الصحراويين على التعليم</w:t>
      </w:r>
      <w:r w:rsidR="00073714">
        <w:rPr>
          <w:rFonts w:hint="cs"/>
          <w:rtl/>
        </w:rPr>
        <w:t>،</w:t>
      </w:r>
      <w:r w:rsidR="00073714">
        <w:rPr>
          <w:rtl/>
        </w:rPr>
        <w:t xml:space="preserve"> ولا </w:t>
      </w:r>
      <w:r>
        <w:rPr>
          <w:rtl/>
        </w:rPr>
        <w:t>سيما التعليم الجامعي (الماد</w:t>
      </w:r>
      <w:r w:rsidR="00073714">
        <w:rPr>
          <w:rFonts w:hint="cs"/>
          <w:rtl/>
        </w:rPr>
        <w:t>تان</w:t>
      </w:r>
      <w:r>
        <w:rPr>
          <w:rtl/>
        </w:rPr>
        <w:t> 13 و14).</w:t>
      </w:r>
    </w:p>
    <w:p w:rsidR="00B35123" w:rsidRPr="005E44EC" w:rsidRDefault="00B35123" w:rsidP="00073714">
      <w:pPr>
        <w:pStyle w:val="SingleTxt"/>
        <w:rPr>
          <w:b/>
          <w:bCs/>
        </w:rPr>
      </w:pPr>
      <w:r>
        <w:rPr>
          <w:rtl/>
        </w:rPr>
        <w:t>48-</w:t>
      </w:r>
      <w:r>
        <w:rPr>
          <w:rtl/>
        </w:rPr>
        <w:tab/>
      </w:r>
      <w:r w:rsidRPr="005E44EC">
        <w:rPr>
          <w:b/>
          <w:bCs/>
          <w:rtl/>
        </w:rPr>
        <w:t>توصي اللجنة الدولة الطرف باتخاذ تدابير عاجلة لمعالجة المشاكل المتعلقة بنوعية التعليم العام والتسرب والرسوب المدرسيين. وتوصيها بوضع نظام وبرنامج تعليميين ملائمين مع التركيز على التعليم</w:t>
      </w:r>
      <w:r w:rsidR="00073714">
        <w:rPr>
          <w:b/>
          <w:bCs/>
          <w:rtl/>
        </w:rPr>
        <w:t xml:space="preserve"> ما </w:t>
      </w:r>
      <w:r w:rsidRPr="005E44EC">
        <w:rPr>
          <w:b/>
          <w:bCs/>
          <w:rtl/>
        </w:rPr>
        <w:t>قبل المدرسي، والتعليم</w:t>
      </w:r>
      <w:r w:rsidR="00073714">
        <w:rPr>
          <w:b/>
          <w:bCs/>
          <w:rtl/>
        </w:rPr>
        <w:t xml:space="preserve"> أو </w:t>
      </w:r>
      <w:r w:rsidRPr="005E44EC">
        <w:rPr>
          <w:b/>
          <w:bCs/>
          <w:rtl/>
        </w:rPr>
        <w:t>محو الأمية باللغة الأم، والتدريب المهني</w:t>
      </w:r>
      <w:r w:rsidR="00073714">
        <w:rPr>
          <w:rFonts w:hint="cs"/>
          <w:b/>
          <w:bCs/>
          <w:rtl/>
        </w:rPr>
        <w:t>،</w:t>
      </w:r>
      <w:r w:rsidRPr="005E44EC">
        <w:rPr>
          <w:b/>
          <w:bCs/>
          <w:rtl/>
        </w:rPr>
        <w:t xml:space="preserve"> وتوجيه الأطفال </w:t>
      </w:r>
      <w:r w:rsidR="00073714">
        <w:rPr>
          <w:rFonts w:hint="cs"/>
          <w:b/>
          <w:bCs/>
          <w:rtl/>
        </w:rPr>
        <w:t xml:space="preserve">المنقطعين </w:t>
      </w:r>
      <w:r w:rsidRPr="005E44EC">
        <w:rPr>
          <w:b/>
          <w:bCs/>
          <w:rtl/>
        </w:rPr>
        <w:t>عن الدراسة. وتحث اللجنة الدولة الطرف على اتخاذ تدابير إضافية لتحسين معدل التحاق البنات بالمدارس في المناطق الريفية، ولمنع اتساع نطاق التعليم الخاص</w:t>
      </w:r>
      <w:r w:rsidR="00073714">
        <w:rPr>
          <w:b/>
          <w:bCs/>
          <w:rtl/>
        </w:rPr>
        <w:t xml:space="preserve"> بما </w:t>
      </w:r>
      <w:r w:rsidRPr="005E44EC">
        <w:rPr>
          <w:b/>
          <w:bCs/>
          <w:rtl/>
        </w:rPr>
        <w:t>يؤدي إلى تفاقم عدم المساواة في الحصول على التعليم الجيد. وتوصي اللجنة الدولة الطرف أيض</w:t>
      </w:r>
      <w:r w:rsidR="00073714" w:rsidRPr="005E44EC">
        <w:rPr>
          <w:b/>
          <w:bCs/>
          <w:rtl/>
        </w:rPr>
        <w:t>ا</w:t>
      </w:r>
      <w:r w:rsidR="00073714">
        <w:rPr>
          <w:b/>
          <w:bCs/>
          <w:rtl/>
        </w:rPr>
        <w:t>ً</w:t>
      </w:r>
      <w:r w:rsidR="00073714" w:rsidRPr="005E44EC">
        <w:rPr>
          <w:b/>
          <w:bCs/>
          <w:rtl/>
        </w:rPr>
        <w:t xml:space="preserve"> </w:t>
      </w:r>
      <w:r w:rsidRPr="005E44EC">
        <w:rPr>
          <w:b/>
          <w:bCs/>
          <w:rtl/>
        </w:rPr>
        <w:t xml:space="preserve">بمراعاة الاحتياجات الخاصة للصحراويين بتوفير تعليم يمكنهم من الاضطلاع بدور فعال في مجتمع حر، وتشجيع التفاهم والتسامح والصداقة بين </w:t>
      </w:r>
      <w:r w:rsidR="00073714">
        <w:rPr>
          <w:rFonts w:hint="cs"/>
          <w:b/>
          <w:bCs/>
          <w:rtl/>
        </w:rPr>
        <w:t>القوميات والمجموعات</w:t>
      </w:r>
      <w:r w:rsidRPr="005E44EC">
        <w:rPr>
          <w:b/>
          <w:bCs/>
          <w:rtl/>
        </w:rPr>
        <w:t xml:space="preserve"> الإثنية.</w:t>
      </w:r>
    </w:p>
    <w:p w:rsidR="00B35123" w:rsidRPr="005E44EC" w:rsidRDefault="00B35123" w:rsidP="00B35123">
      <w:pPr>
        <w:pStyle w:val="SingleTxt"/>
        <w:spacing w:after="0" w:line="120" w:lineRule="exact"/>
        <w:rPr>
          <w:sz w:val="10"/>
          <w:rtl/>
        </w:rPr>
      </w:pPr>
    </w:p>
    <w:p w:rsidR="00B35123" w:rsidRDefault="00B35123" w:rsidP="00B35123">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pPr>
      <w:r>
        <w:rPr>
          <w:rtl/>
        </w:rPr>
        <w:lastRenderedPageBreak/>
        <w:tab/>
      </w:r>
      <w:r>
        <w:rPr>
          <w:rtl/>
        </w:rPr>
        <w:tab/>
        <w:t>الحقوق الثقافية</w:t>
      </w:r>
    </w:p>
    <w:p w:rsidR="00B35123" w:rsidRDefault="00B35123" w:rsidP="00073714">
      <w:pPr>
        <w:pStyle w:val="SingleTxt"/>
      </w:pPr>
      <w:r>
        <w:rPr>
          <w:rtl/>
        </w:rPr>
        <w:t>49-</w:t>
      </w:r>
      <w:r>
        <w:rPr>
          <w:rtl/>
        </w:rPr>
        <w:tab/>
        <w:t>تحيط اللجنة علم</w:t>
      </w:r>
      <w:r w:rsidR="00073714">
        <w:rPr>
          <w:rtl/>
        </w:rPr>
        <w:t xml:space="preserve">اً </w:t>
      </w:r>
      <w:r>
        <w:rPr>
          <w:rtl/>
        </w:rPr>
        <w:t xml:space="preserve">بأن الدستور يعترف باللغة الأمازيغية لغة رسمية، لكنها تأسف لعدم اعتماد مشروع القانون الأساسي المتعلق بوضع هذا الاعتراف موضع التنفيذ حتى الآن، وعدم تدريس اللغة الأمازيغية </w:t>
      </w:r>
      <w:r w:rsidR="00073714">
        <w:rPr>
          <w:rFonts w:hint="cs"/>
          <w:rtl/>
        </w:rPr>
        <w:t xml:space="preserve">على </w:t>
      </w:r>
      <w:r>
        <w:rPr>
          <w:rtl/>
        </w:rPr>
        <w:t>جميع مستويات التعليم.</w:t>
      </w:r>
      <w:r w:rsidR="00073714">
        <w:rPr>
          <w:rtl/>
        </w:rPr>
        <w:t xml:space="preserve"> ولا </w:t>
      </w:r>
      <w:r>
        <w:rPr>
          <w:rtl/>
        </w:rPr>
        <w:t>تزال اللجنة تشعر بالقلق إزاء الصعوبات العملية التي تعترض الأمازيغ أحيان</w:t>
      </w:r>
      <w:r w:rsidR="00073714">
        <w:rPr>
          <w:rtl/>
        </w:rPr>
        <w:t xml:space="preserve">اً </w:t>
      </w:r>
      <w:r>
        <w:rPr>
          <w:rtl/>
        </w:rPr>
        <w:t xml:space="preserve">عند تسجيل أسماء أمازيغية معينة، وإزاء تخصيص </w:t>
      </w:r>
      <w:r w:rsidR="00073714">
        <w:rPr>
          <w:rFonts w:hint="cs"/>
          <w:rtl/>
        </w:rPr>
        <w:t>قناة</w:t>
      </w:r>
      <w:r>
        <w:rPr>
          <w:rtl/>
        </w:rPr>
        <w:t xml:space="preserve"> التلفزيون العامة حيز</w:t>
      </w:r>
      <w:r w:rsidR="00073714">
        <w:rPr>
          <w:rtl/>
        </w:rPr>
        <w:t xml:space="preserve">اً </w:t>
      </w:r>
      <w:r>
        <w:rPr>
          <w:rtl/>
        </w:rPr>
        <w:t>محدود</w:t>
      </w:r>
      <w:r w:rsidR="00073714">
        <w:rPr>
          <w:rtl/>
        </w:rPr>
        <w:t xml:space="preserve">اً </w:t>
      </w:r>
      <w:r>
        <w:rPr>
          <w:rtl/>
        </w:rPr>
        <w:t>جد</w:t>
      </w:r>
      <w:r w:rsidR="00073714">
        <w:rPr>
          <w:rtl/>
        </w:rPr>
        <w:t xml:space="preserve">اً </w:t>
      </w:r>
      <w:r>
        <w:rPr>
          <w:rtl/>
        </w:rPr>
        <w:t>لبث برامج باللغة الأمازيغية على الرغم من الجهود التي تبذلها الدولة الطرف. وتعرب اللجنة عن قلقها أيض</w:t>
      </w:r>
      <w:r w:rsidR="00073714">
        <w:rPr>
          <w:rtl/>
        </w:rPr>
        <w:t xml:space="preserve">اً </w:t>
      </w:r>
      <w:r>
        <w:rPr>
          <w:rtl/>
        </w:rPr>
        <w:t xml:space="preserve">إزاء عدم تعزيز اللغة والثقافة الصحراوية </w:t>
      </w:r>
      <w:r w:rsidR="00073714">
        <w:rPr>
          <w:rFonts w:hint="cs"/>
          <w:rtl/>
        </w:rPr>
        <w:t xml:space="preserve">- </w:t>
      </w:r>
      <w:r>
        <w:rPr>
          <w:rtl/>
        </w:rPr>
        <w:t>الحسانية بالقدر الكافي. وأخير</w:t>
      </w:r>
      <w:r w:rsidR="00073714">
        <w:rPr>
          <w:rtl/>
        </w:rPr>
        <w:t>اً،</w:t>
      </w:r>
      <w:r>
        <w:rPr>
          <w:rtl/>
        </w:rPr>
        <w:t xml:space="preserve"> تلاحظ اللجنة أن تمتع الجميع بالثقافة والعلوم</w:t>
      </w:r>
      <w:r w:rsidR="00073714">
        <w:rPr>
          <w:rtl/>
        </w:rPr>
        <w:t xml:space="preserve"> لا </w:t>
      </w:r>
      <w:r>
        <w:rPr>
          <w:rtl/>
        </w:rPr>
        <w:t>يزال يتطلب بذل الكثير من الجهود (المادة 15).</w:t>
      </w:r>
    </w:p>
    <w:p w:rsidR="00B35123" w:rsidRPr="005E44EC" w:rsidRDefault="00B35123" w:rsidP="00073714">
      <w:pPr>
        <w:pStyle w:val="SingleTxt"/>
        <w:rPr>
          <w:b/>
          <w:bCs/>
          <w:rtl/>
        </w:rPr>
      </w:pPr>
      <w:r>
        <w:rPr>
          <w:rtl/>
        </w:rPr>
        <w:t>50-</w:t>
      </w:r>
      <w:r>
        <w:rPr>
          <w:rtl/>
        </w:rPr>
        <w:tab/>
      </w:r>
      <w:r w:rsidRPr="005E44EC">
        <w:rPr>
          <w:b/>
          <w:bCs/>
          <w:rtl/>
        </w:rPr>
        <w:t>توصي اللجنة الدولة الطرف باعتماد مشروع القانون الأساسي بشأن اللغة الأمازيغية باعتبارها من اللغات الرسمية للدولة في أقرب وقت ممكن، وبتكثيف جهودها من أجل توفير التعليم الابتدائي والثانوي والجامعي بهذه اللغة، وزيادة الحيز المخصص لها في التلفزيون</w:t>
      </w:r>
      <w:r w:rsidR="00073714">
        <w:rPr>
          <w:rFonts w:hint="cs"/>
          <w:b/>
          <w:bCs/>
          <w:rtl/>
        </w:rPr>
        <w:t>،</w:t>
      </w:r>
      <w:r w:rsidRPr="005E44EC">
        <w:rPr>
          <w:b/>
          <w:bCs/>
          <w:rtl/>
        </w:rPr>
        <w:t xml:space="preserve"> وإيجاد حل نهائي </w:t>
      </w:r>
      <w:r w:rsidR="00073714">
        <w:rPr>
          <w:rFonts w:hint="cs"/>
          <w:b/>
          <w:bCs/>
          <w:rtl/>
        </w:rPr>
        <w:t>لمسألة ا</w:t>
      </w:r>
      <w:r w:rsidRPr="005E44EC">
        <w:rPr>
          <w:b/>
          <w:bCs/>
          <w:rtl/>
        </w:rPr>
        <w:t>لأسماء الأمازيغية. وتوصي اللجنة الدولة الطرف أيض</w:t>
      </w:r>
      <w:r w:rsidR="00073714" w:rsidRPr="005E44EC">
        <w:rPr>
          <w:b/>
          <w:bCs/>
          <w:rtl/>
        </w:rPr>
        <w:t>ا</w:t>
      </w:r>
      <w:r w:rsidR="00073714">
        <w:rPr>
          <w:b/>
          <w:bCs/>
          <w:rtl/>
        </w:rPr>
        <w:t>ً</w:t>
      </w:r>
      <w:r w:rsidR="00073714" w:rsidRPr="005E44EC">
        <w:rPr>
          <w:b/>
          <w:bCs/>
          <w:rtl/>
        </w:rPr>
        <w:t xml:space="preserve"> </w:t>
      </w:r>
      <w:r w:rsidRPr="005E44EC">
        <w:rPr>
          <w:b/>
          <w:bCs/>
          <w:rtl/>
        </w:rPr>
        <w:t>باتخاذ تدابير تكفل للأمازيغ والصحراويين التمتع كلي</w:t>
      </w:r>
      <w:r w:rsidR="00073714" w:rsidRPr="005E44EC">
        <w:rPr>
          <w:b/>
          <w:bCs/>
          <w:rtl/>
        </w:rPr>
        <w:t>ا</w:t>
      </w:r>
      <w:r w:rsidR="00073714">
        <w:rPr>
          <w:b/>
          <w:bCs/>
          <w:rtl/>
        </w:rPr>
        <w:t>ً</w:t>
      </w:r>
      <w:r w:rsidR="00073714" w:rsidRPr="005E44EC">
        <w:rPr>
          <w:b/>
          <w:bCs/>
          <w:rtl/>
        </w:rPr>
        <w:t xml:space="preserve"> </w:t>
      </w:r>
      <w:r w:rsidRPr="005E44EC">
        <w:rPr>
          <w:b/>
          <w:bCs/>
          <w:rtl/>
        </w:rPr>
        <w:t>بحقهم في المشاركة في الحياة الثقافية دون تقييد. وتوصيها أيض</w:t>
      </w:r>
      <w:r w:rsidR="00073714" w:rsidRPr="005E44EC">
        <w:rPr>
          <w:b/>
          <w:bCs/>
          <w:rtl/>
        </w:rPr>
        <w:t>ا</w:t>
      </w:r>
      <w:r w:rsidR="00073714">
        <w:rPr>
          <w:b/>
          <w:bCs/>
          <w:rtl/>
        </w:rPr>
        <w:t>ً</w:t>
      </w:r>
      <w:r w:rsidR="00073714" w:rsidRPr="005E44EC">
        <w:rPr>
          <w:b/>
          <w:bCs/>
          <w:rtl/>
        </w:rPr>
        <w:t xml:space="preserve"> </w:t>
      </w:r>
      <w:r w:rsidRPr="005E44EC">
        <w:rPr>
          <w:b/>
          <w:bCs/>
          <w:rtl/>
        </w:rPr>
        <w:t>باتخاذ تدابير إضافية لحماية التنوع الثقافي، وتمكين الأمازيغ والصحراويين من صون هويتهم وتاريخهم وثقافتهم ولغتهم وعاداتهم وتقاليدهم وتعزيزها والتعبير عنها ونشرها. وأخيراً، تشجع اللجنة الدولة الطرف على المضي في تيسير سبل تمتع الجميع بالثقافة والعلوم</w:t>
      </w:r>
      <w:r w:rsidR="00073714">
        <w:rPr>
          <w:rFonts w:hint="cs"/>
          <w:b/>
          <w:bCs/>
          <w:rtl/>
        </w:rPr>
        <w:t>،</w:t>
      </w:r>
      <w:r w:rsidR="00073714">
        <w:rPr>
          <w:b/>
          <w:bCs/>
          <w:rtl/>
        </w:rPr>
        <w:t xml:space="preserve"> بما </w:t>
      </w:r>
      <w:r w:rsidRPr="005E44EC">
        <w:rPr>
          <w:b/>
          <w:bCs/>
          <w:rtl/>
        </w:rPr>
        <w:t>في ذلك تيسير إمكانية الوصول إلى شبكة الإنترنت</w:t>
      </w:r>
      <w:r w:rsidR="00073714">
        <w:rPr>
          <w:rFonts w:hint="cs"/>
          <w:b/>
          <w:bCs/>
          <w:rtl/>
        </w:rPr>
        <w:t>،</w:t>
      </w:r>
      <w:r w:rsidR="00073714">
        <w:rPr>
          <w:b/>
          <w:bCs/>
          <w:rtl/>
        </w:rPr>
        <w:t xml:space="preserve"> ولا </w:t>
      </w:r>
      <w:r w:rsidRPr="005E44EC">
        <w:rPr>
          <w:b/>
          <w:bCs/>
          <w:rtl/>
        </w:rPr>
        <w:t xml:space="preserve">سيما للأشخاص ذوي الإعاقة </w:t>
      </w:r>
      <w:r w:rsidR="00073714">
        <w:rPr>
          <w:rFonts w:hint="cs"/>
          <w:b/>
          <w:bCs/>
          <w:rtl/>
        </w:rPr>
        <w:t xml:space="preserve">وللسكان </w:t>
      </w:r>
      <w:r w:rsidRPr="005E44EC">
        <w:rPr>
          <w:b/>
          <w:bCs/>
          <w:rtl/>
        </w:rPr>
        <w:t>الأشد عوز</w:t>
      </w:r>
      <w:r w:rsidR="00073714" w:rsidRPr="005E44EC">
        <w:rPr>
          <w:b/>
          <w:bCs/>
          <w:rtl/>
        </w:rPr>
        <w:t>ا</w:t>
      </w:r>
      <w:r w:rsidR="00073714">
        <w:rPr>
          <w:b/>
          <w:bCs/>
          <w:rtl/>
        </w:rPr>
        <w:t>ً</w:t>
      </w:r>
      <w:r w:rsidR="00073714" w:rsidRPr="005E44EC">
        <w:rPr>
          <w:b/>
          <w:bCs/>
          <w:rtl/>
        </w:rPr>
        <w:t>.</w:t>
      </w:r>
      <w:r w:rsidR="00073714">
        <w:rPr>
          <w:b/>
          <w:bCs/>
          <w:rtl/>
        </w:rPr>
        <w:t xml:space="preserve"> وفي </w:t>
      </w:r>
      <w:r w:rsidRPr="005E44EC">
        <w:rPr>
          <w:b/>
          <w:bCs/>
          <w:rtl/>
        </w:rPr>
        <w:t xml:space="preserve">هذا الصدد، تحيل اللجنة الدولة الطرف </w:t>
      </w:r>
      <w:r w:rsidR="00073714">
        <w:rPr>
          <w:rFonts w:hint="cs"/>
          <w:b/>
          <w:bCs/>
          <w:rtl/>
        </w:rPr>
        <w:t>إ</w:t>
      </w:r>
      <w:r w:rsidRPr="005E44EC">
        <w:rPr>
          <w:b/>
          <w:bCs/>
          <w:rtl/>
        </w:rPr>
        <w:t xml:space="preserve">لى تعليقها العام </w:t>
      </w:r>
      <w:r w:rsidR="00073714">
        <w:rPr>
          <w:b/>
          <w:bCs/>
          <w:rtl/>
        </w:rPr>
        <w:t>رقم </w:t>
      </w:r>
      <w:r w:rsidRPr="005E44EC">
        <w:rPr>
          <w:b/>
          <w:bCs/>
          <w:rtl/>
        </w:rPr>
        <w:t>21(2009)</w:t>
      </w:r>
      <w:r w:rsidR="00073714">
        <w:rPr>
          <w:rFonts w:hint="cs"/>
          <w:b/>
          <w:bCs/>
          <w:rtl/>
        </w:rPr>
        <w:t xml:space="preserve"> </w:t>
      </w:r>
      <w:r w:rsidRPr="005E44EC">
        <w:rPr>
          <w:b/>
          <w:bCs/>
          <w:rtl/>
        </w:rPr>
        <w:t>بشأن حق كل فرد في المشاركة في الحياة الثقافية.</w:t>
      </w:r>
    </w:p>
    <w:p w:rsidR="00B35123" w:rsidRPr="005E44EC" w:rsidRDefault="00B35123" w:rsidP="00B35123">
      <w:pPr>
        <w:pStyle w:val="SingleTxt"/>
        <w:spacing w:after="0" w:line="120" w:lineRule="exact"/>
        <w:rPr>
          <w:sz w:val="10"/>
          <w:rtl/>
        </w:rPr>
      </w:pPr>
    </w:p>
    <w:p w:rsidR="00B35123" w:rsidRPr="005E44EC" w:rsidRDefault="00B35123" w:rsidP="00B35123">
      <w:pPr>
        <w:pStyle w:val="SingleTxt"/>
        <w:spacing w:after="0" w:line="120" w:lineRule="exact"/>
        <w:rPr>
          <w:sz w:val="10"/>
          <w:rtl/>
        </w:rPr>
      </w:pPr>
    </w:p>
    <w:p w:rsidR="00B35123" w:rsidRDefault="00B35123" w:rsidP="00B35123">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tl/>
        </w:rPr>
        <w:tab/>
        <w:t>دال-</w:t>
      </w:r>
      <w:r>
        <w:rPr>
          <w:rtl/>
        </w:rPr>
        <w:tab/>
        <w:t>توصيات أخرى</w:t>
      </w:r>
    </w:p>
    <w:p w:rsidR="00B35123" w:rsidRPr="005E44EC" w:rsidRDefault="00B35123" w:rsidP="00B35123">
      <w:pPr>
        <w:pStyle w:val="SingleTxt"/>
        <w:spacing w:after="0" w:line="120" w:lineRule="exact"/>
        <w:rPr>
          <w:sz w:val="10"/>
          <w:rtl/>
        </w:rPr>
      </w:pPr>
    </w:p>
    <w:p w:rsidR="00B35123" w:rsidRPr="00B35123" w:rsidRDefault="00B35123" w:rsidP="00B35123">
      <w:pPr>
        <w:pStyle w:val="SingleTxt"/>
        <w:rPr>
          <w:b/>
          <w:bCs/>
        </w:rPr>
      </w:pPr>
      <w:r>
        <w:rPr>
          <w:rtl/>
        </w:rPr>
        <w:t>51-</w:t>
      </w:r>
      <w:r>
        <w:rPr>
          <w:rtl/>
        </w:rPr>
        <w:tab/>
      </w:r>
      <w:r w:rsidRPr="00B35123">
        <w:rPr>
          <w:b/>
          <w:bCs/>
          <w:rtl/>
        </w:rPr>
        <w:t>ترحب اللجنة بالبيان الذي أدلى به وفد الدولة الطرف، والذي قال فيه إن الدولة الطرف تدرس إمكانية التصديق على البروتوكول الاختياري الملحق بالعهد الدولي الخاص بالحقوق الاقتصادية والاجتماعية والثقافية. وهي تشجع الدولة الطرف على التصديق عليه في أقرب وقت ممكن.</w:t>
      </w:r>
    </w:p>
    <w:p w:rsidR="00B35123" w:rsidRPr="00B35123" w:rsidRDefault="00B35123" w:rsidP="00073714">
      <w:pPr>
        <w:pStyle w:val="SingleTxt"/>
        <w:rPr>
          <w:b/>
          <w:bCs/>
        </w:rPr>
      </w:pPr>
      <w:r>
        <w:rPr>
          <w:rtl/>
        </w:rPr>
        <w:t>52-</w:t>
      </w:r>
      <w:r>
        <w:rPr>
          <w:rtl/>
        </w:rPr>
        <w:tab/>
      </w:r>
      <w:r w:rsidRPr="00B35123">
        <w:rPr>
          <w:b/>
          <w:bCs/>
          <w:rtl/>
        </w:rPr>
        <w:t xml:space="preserve">توصي اللجنة الدولة الطرف بتشجيع التجميع المنهجي للبيانات </w:t>
      </w:r>
      <w:r w:rsidR="00073714">
        <w:rPr>
          <w:rFonts w:hint="cs"/>
          <w:b/>
          <w:bCs/>
          <w:rtl/>
        </w:rPr>
        <w:t xml:space="preserve">وإعداد </w:t>
      </w:r>
      <w:r w:rsidRPr="00B35123">
        <w:rPr>
          <w:b/>
          <w:bCs/>
          <w:rtl/>
        </w:rPr>
        <w:t>إحصاءات تتعلق بمؤشرات حقوق الإنسان،</w:t>
      </w:r>
      <w:r w:rsidR="00073714">
        <w:rPr>
          <w:b/>
          <w:bCs/>
          <w:rtl/>
        </w:rPr>
        <w:t xml:space="preserve"> بما </w:t>
      </w:r>
      <w:r w:rsidRPr="00B35123">
        <w:rPr>
          <w:b/>
          <w:bCs/>
          <w:rtl/>
        </w:rPr>
        <w:t xml:space="preserve">في ذلك الحقوق الاقتصادية والاجتماعية والثقافية، واستخدام هذه </w:t>
      </w:r>
      <w:r w:rsidR="001535E8" w:rsidRPr="00B35123">
        <w:rPr>
          <w:rFonts w:hint="cs"/>
          <w:b/>
          <w:bCs/>
          <w:rtl/>
        </w:rPr>
        <w:t>الإحصاءات</w:t>
      </w:r>
      <w:r w:rsidRPr="00B35123">
        <w:rPr>
          <w:b/>
          <w:bCs/>
          <w:rtl/>
        </w:rPr>
        <w:t>.</w:t>
      </w:r>
      <w:r w:rsidR="00073714">
        <w:rPr>
          <w:b/>
          <w:bCs/>
          <w:rtl/>
        </w:rPr>
        <w:t xml:space="preserve"> وفي </w:t>
      </w:r>
      <w:r w:rsidRPr="00B35123">
        <w:rPr>
          <w:b/>
          <w:bCs/>
          <w:rtl/>
        </w:rPr>
        <w:t xml:space="preserve">هذا الصدد، تحيل اللجنة الدولةَ الطرف </w:t>
      </w:r>
      <w:r w:rsidR="00073714">
        <w:rPr>
          <w:rFonts w:hint="cs"/>
          <w:b/>
          <w:bCs/>
          <w:rtl/>
        </w:rPr>
        <w:t xml:space="preserve">إلى </w:t>
      </w:r>
      <w:r w:rsidRPr="00B35123">
        <w:rPr>
          <w:b/>
          <w:bCs/>
          <w:rtl/>
        </w:rPr>
        <w:t xml:space="preserve">الإطار المفاهيمي والمنهجي لمؤشرات حقوق الإنسان الذي وضعته مفوضية الأمم المتحدة </w:t>
      </w:r>
      <w:r w:rsidRPr="00B35123">
        <w:rPr>
          <w:b/>
          <w:bCs/>
          <w:rtl/>
        </w:rPr>
        <w:lastRenderedPageBreak/>
        <w:t>السامية لحقوق الإنسان (</w:t>
      </w:r>
      <w:r w:rsidRPr="00B35123">
        <w:rPr>
          <w:b/>
          <w:bCs/>
        </w:rPr>
        <w:t>HRI/MC/2008/3</w:t>
      </w:r>
      <w:r w:rsidRPr="00B35123">
        <w:rPr>
          <w:b/>
          <w:bCs/>
          <w:rtl/>
        </w:rPr>
        <w:t>). وتطلب اللجنة إلى الدولة الطرف أن تضم</w:t>
      </w:r>
      <w:r w:rsidR="00073714">
        <w:rPr>
          <w:rFonts w:hint="cs"/>
          <w:b/>
          <w:bCs/>
          <w:rtl/>
        </w:rPr>
        <w:t>ّ</w:t>
      </w:r>
      <w:r w:rsidRPr="00B35123">
        <w:rPr>
          <w:b/>
          <w:bCs/>
          <w:rtl/>
        </w:rPr>
        <w:t>ن تقريرها الدوري المقبل بيانات إحصائية سنوية مقارنة عن التمتع بكل حق يكفله العهد، تكون مصنفة بحسب السن والجنس وسكان المدن/الأرياف وأي</w:t>
      </w:r>
      <w:r w:rsidR="00073714">
        <w:rPr>
          <w:rFonts w:hint="cs"/>
          <w:b/>
          <w:bCs/>
          <w:rtl/>
        </w:rPr>
        <w:t>ة</w:t>
      </w:r>
      <w:r w:rsidRPr="00B35123">
        <w:rPr>
          <w:b/>
          <w:bCs/>
          <w:rtl/>
        </w:rPr>
        <w:t xml:space="preserve"> </w:t>
      </w:r>
      <w:r w:rsidR="00073714">
        <w:rPr>
          <w:rFonts w:hint="cs"/>
          <w:b/>
          <w:bCs/>
          <w:rtl/>
        </w:rPr>
        <w:t xml:space="preserve">معايير أخرى ذات </w:t>
      </w:r>
      <w:r w:rsidRPr="00B35123">
        <w:rPr>
          <w:b/>
          <w:bCs/>
          <w:rtl/>
        </w:rPr>
        <w:t>صلة، مع إيلاء اهتمام خاص لوضع الفئات المحرومة.</w:t>
      </w:r>
    </w:p>
    <w:p w:rsidR="00B35123" w:rsidRPr="00B35123" w:rsidRDefault="00B35123" w:rsidP="00073714">
      <w:pPr>
        <w:pStyle w:val="SingleTxt"/>
        <w:rPr>
          <w:b/>
          <w:bCs/>
        </w:rPr>
      </w:pPr>
      <w:r>
        <w:rPr>
          <w:rtl/>
        </w:rPr>
        <w:t>53-</w:t>
      </w:r>
      <w:r>
        <w:rPr>
          <w:rtl/>
        </w:rPr>
        <w:tab/>
      </w:r>
      <w:r w:rsidRPr="00B35123">
        <w:rPr>
          <w:b/>
          <w:bCs/>
          <w:rtl/>
        </w:rPr>
        <w:t xml:space="preserve">وتطلب اللجنة إلى الدولة الطرف أن تنشر هذه الملاحظات الختامية على نطاق واسع وعلى جميع صُعُد المجتمع، وبخاصة في أوساط الموظفين العموميين والسلطات القضائية </w:t>
      </w:r>
      <w:r w:rsidR="00073714">
        <w:rPr>
          <w:rFonts w:hint="cs"/>
          <w:b/>
          <w:bCs/>
          <w:rtl/>
        </w:rPr>
        <w:t>والبرلمانيين</w:t>
      </w:r>
      <w:r w:rsidRPr="00B35123">
        <w:rPr>
          <w:b/>
          <w:bCs/>
          <w:rtl/>
        </w:rPr>
        <w:t xml:space="preserve"> والمحامين ومنظمات المجتمع المدني، وأن تبلغ اللجنة في تقريرها الدوري المقبل</w:t>
      </w:r>
      <w:r w:rsidR="00073714">
        <w:rPr>
          <w:b/>
          <w:bCs/>
          <w:rtl/>
        </w:rPr>
        <w:t xml:space="preserve"> بما </w:t>
      </w:r>
      <w:r w:rsidR="00073714">
        <w:rPr>
          <w:rFonts w:hint="cs"/>
          <w:b/>
          <w:bCs/>
          <w:rtl/>
        </w:rPr>
        <w:t xml:space="preserve">اتخذته </w:t>
      </w:r>
      <w:r w:rsidRPr="00B35123">
        <w:rPr>
          <w:b/>
          <w:bCs/>
          <w:rtl/>
        </w:rPr>
        <w:t>من تدابير لتنفيذ هذه الملاحظات. وتشجع اللجنة الدولة الطرف أيضاً على التماس مشاركة منظمات المجتمع المدني في المناقشات التي ستُجرى على الصعيد الوطني قبل تقديم تقريرها الدوري المقبل.</w:t>
      </w:r>
    </w:p>
    <w:p w:rsidR="00B35123" w:rsidRDefault="00B35123" w:rsidP="00073714">
      <w:pPr>
        <w:pStyle w:val="SingleTxt"/>
        <w:rPr>
          <w:b/>
          <w:bCs/>
          <w:rtl/>
        </w:rPr>
      </w:pPr>
      <w:r>
        <w:rPr>
          <w:rtl/>
        </w:rPr>
        <w:t>54-</w:t>
      </w:r>
      <w:r>
        <w:rPr>
          <w:rtl/>
        </w:rPr>
        <w:tab/>
      </w:r>
      <w:r w:rsidR="00073714" w:rsidRPr="00073714">
        <w:rPr>
          <w:rFonts w:hint="cs"/>
          <w:b/>
          <w:bCs/>
          <w:rtl/>
        </w:rPr>
        <w:t>و</w:t>
      </w:r>
      <w:r w:rsidRPr="00073714">
        <w:rPr>
          <w:b/>
          <w:bCs/>
          <w:rtl/>
        </w:rPr>
        <w:t>تطلب</w:t>
      </w:r>
      <w:r w:rsidRPr="00B35123">
        <w:rPr>
          <w:b/>
          <w:bCs/>
          <w:rtl/>
        </w:rPr>
        <w:t xml:space="preserve"> اللجنة إلى الدولة الطرف أن تقدم تقريرها الدوري الخامس، وفقاً للمبادئ التوجيهية التي اعتمدتها اللجنة في</w:t>
      </w:r>
      <w:r w:rsidR="00073714">
        <w:rPr>
          <w:b/>
          <w:bCs/>
          <w:rtl/>
        </w:rPr>
        <w:t xml:space="preserve"> عام </w:t>
      </w:r>
      <w:r w:rsidRPr="00B35123">
        <w:rPr>
          <w:b/>
          <w:bCs/>
          <w:rtl/>
        </w:rPr>
        <w:t>2008 (</w:t>
      </w:r>
      <w:r w:rsidRPr="00B35123">
        <w:rPr>
          <w:b/>
          <w:bCs/>
        </w:rPr>
        <w:t>E/C.12/2008/2</w:t>
      </w:r>
      <w:r w:rsidRPr="00B35123">
        <w:rPr>
          <w:b/>
          <w:bCs/>
          <w:rtl/>
        </w:rPr>
        <w:t xml:space="preserve">)، بحلول </w:t>
      </w:r>
      <w:r w:rsidR="00073714">
        <w:rPr>
          <w:rFonts w:hint="cs"/>
          <w:b/>
          <w:bCs/>
          <w:rtl/>
        </w:rPr>
        <w:t xml:space="preserve">31 </w:t>
      </w:r>
      <w:r w:rsidRPr="00B35123">
        <w:rPr>
          <w:b/>
          <w:bCs/>
          <w:rtl/>
        </w:rPr>
        <w:t xml:space="preserve">تشرين الأول/أكتوبر 2020. </w:t>
      </w:r>
    </w:p>
    <w:p w:rsidR="00B35123" w:rsidRPr="00B35123" w:rsidRDefault="00B35123" w:rsidP="00B35123">
      <w:pPr>
        <w:spacing w:line="240" w:lineRule="auto"/>
      </w:pPr>
      <w:r>
        <w:rPr>
          <w:noProof/>
          <w:w w:val="100"/>
          <w:lang w:val="it-IT" w:eastAsia="it-IT"/>
        </w:rPr>
        <mc:AlternateContent>
          <mc:Choice Requires="wps">
            <w:drawing>
              <wp:anchor distT="0" distB="0" distL="114300" distR="114300" simplePos="0" relativeHeight="251659264" behindDoc="0" locked="0" layoutInCell="1" allowOverlap="1">
                <wp:simplePos x="0" y="0"/>
                <wp:positionH relativeFrom="column">
                  <wp:posOffset>2623820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06.6pt,24pt" to="278.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" strokecolor="#010000" strokeweight=".25pt"/>
            </w:pict>
          </mc:Fallback>
        </mc:AlternateContent>
      </w:r>
    </w:p>
    <w:p w:rsidR="00B35123" w:rsidRPr="00B35123" w:rsidRDefault="00B35123" w:rsidP="00B35123">
      <w:pPr>
        <w:rPr>
          <w:rtl/>
        </w:rPr>
      </w:pPr>
    </w:p>
    <w:sectPr w:rsidR="00B35123" w:rsidRPr="00B35123" w:rsidSect="00AB4D23">
      <w:endnotePr>
        <w:numFmt w:val="decimal"/>
      </w:endnotePr>
      <w:type w:val="continuous"/>
      <w:pgSz w:w="11909" w:h="16834" w:code="1"/>
      <w:pgMar w:top="1742" w:right="936" w:bottom="1898" w:left="936" w:header="576" w:footer="1030" w:gutter="0"/>
      <w:cols w:space="720"/>
      <w:noEndnote/>
      <w:bidi/>
      <w:rtlGutter/>
      <w:docGrid w:linePitch="2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6FF" w:rsidRDefault="006F56FF" w:rsidP="00693CF9">
      <w:pPr>
        <w:spacing w:line="240" w:lineRule="auto"/>
      </w:pPr>
      <w:r>
        <w:separator/>
      </w:r>
    </w:p>
  </w:endnote>
  <w:endnote w:type="continuationSeparator" w:id="0">
    <w:p w:rsidR="006F56FF" w:rsidRDefault="006F56FF" w:rsidP="00693C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rcode 3 of 9 by request">
    <w:altName w:val="Britannic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073714" w:rsidTr="00AB4D23">
      <w:trPr>
        <w:jc w:val="center"/>
      </w:trPr>
      <w:tc>
        <w:tcPr>
          <w:tcW w:w="5126" w:type="dxa"/>
          <w:shd w:val="clear" w:color="auto" w:fill="auto"/>
        </w:tcPr>
        <w:p w:rsidR="00073714" w:rsidRPr="00AB4D23" w:rsidRDefault="00073714" w:rsidP="00AB4D23">
          <w:pPr>
            <w:pStyle w:val="Pidipagina"/>
            <w:rPr>
              <w:w w:val="103"/>
            </w:rPr>
          </w:pPr>
          <w:r>
            <w:rPr>
              <w:w w:val="103"/>
            </w:rPr>
            <w:fldChar w:fldCharType="begin"/>
          </w:r>
          <w:r>
            <w:rPr>
              <w:w w:val="103"/>
            </w:rPr>
            <w:instrText xml:space="preserve"> PAGE  \* Arabic  \* MERGEFORMAT </w:instrText>
          </w:r>
          <w:r>
            <w:rPr>
              <w:w w:val="103"/>
            </w:rPr>
            <w:fldChar w:fldCharType="separate"/>
          </w:r>
          <w:r w:rsidR="00F31587">
            <w:rPr>
              <w:noProof/>
              <w:w w:val="103"/>
            </w:rPr>
            <w:t>14</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F31587">
            <w:rPr>
              <w:noProof/>
              <w:w w:val="103"/>
            </w:rPr>
            <w:t>14</w:t>
          </w:r>
          <w:r>
            <w:rPr>
              <w:w w:val="103"/>
            </w:rPr>
            <w:fldChar w:fldCharType="end"/>
          </w:r>
        </w:p>
      </w:tc>
      <w:tc>
        <w:tcPr>
          <w:tcW w:w="5127" w:type="dxa"/>
          <w:shd w:val="clear" w:color="auto" w:fill="auto"/>
        </w:tcPr>
        <w:p w:rsidR="00073714" w:rsidRPr="00AB4D23" w:rsidRDefault="00073714" w:rsidP="00AB4D23">
          <w:pPr>
            <w:pStyle w:val="Pidipagina"/>
            <w:jc w:val="left"/>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A417D1">
            <w:rPr>
              <w:b w:val="0"/>
              <w:w w:val="103"/>
            </w:rPr>
            <w:t>GE.15-18413</w:t>
          </w:r>
          <w:r>
            <w:rPr>
              <w:b w:val="0"/>
              <w:w w:val="103"/>
            </w:rPr>
            <w:fldChar w:fldCharType="end"/>
          </w:r>
        </w:p>
      </w:tc>
    </w:tr>
  </w:tbl>
  <w:p w:rsidR="00073714" w:rsidRPr="00AB4D23" w:rsidRDefault="00073714" w:rsidP="00AB4D2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073714" w:rsidTr="00AB4D23">
      <w:trPr>
        <w:jc w:val="center"/>
      </w:trPr>
      <w:tc>
        <w:tcPr>
          <w:tcW w:w="5126" w:type="dxa"/>
          <w:shd w:val="clear" w:color="auto" w:fill="auto"/>
        </w:tcPr>
        <w:p w:rsidR="00073714" w:rsidRPr="00AB4D23" w:rsidRDefault="00073714" w:rsidP="00AB4D23">
          <w:pPr>
            <w:pStyle w:val="Pidipagina"/>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A417D1">
            <w:rPr>
              <w:b w:val="0"/>
              <w:w w:val="103"/>
            </w:rPr>
            <w:t>GE.15-18413</w:t>
          </w:r>
          <w:r>
            <w:rPr>
              <w:b w:val="0"/>
              <w:w w:val="103"/>
            </w:rPr>
            <w:fldChar w:fldCharType="end"/>
          </w:r>
        </w:p>
      </w:tc>
      <w:tc>
        <w:tcPr>
          <w:tcW w:w="5127" w:type="dxa"/>
          <w:shd w:val="clear" w:color="auto" w:fill="auto"/>
        </w:tcPr>
        <w:p w:rsidR="00073714" w:rsidRPr="00AB4D23" w:rsidRDefault="00073714" w:rsidP="00AB4D23">
          <w:pPr>
            <w:pStyle w:val="Pidipagina"/>
            <w:jc w:val="left"/>
            <w:rPr>
              <w:w w:val="103"/>
            </w:rPr>
          </w:pPr>
          <w:r>
            <w:rPr>
              <w:w w:val="103"/>
            </w:rPr>
            <w:fldChar w:fldCharType="begin"/>
          </w:r>
          <w:r>
            <w:rPr>
              <w:w w:val="103"/>
            </w:rPr>
            <w:instrText xml:space="preserve"> PAGE  \* Arabic  \* MERGEFORMAT </w:instrText>
          </w:r>
          <w:r>
            <w:rPr>
              <w:w w:val="103"/>
            </w:rPr>
            <w:fldChar w:fldCharType="separate"/>
          </w:r>
          <w:r w:rsidR="00F31587">
            <w:rPr>
              <w:noProof/>
              <w:w w:val="103"/>
            </w:rPr>
            <w:t>13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F31587">
            <w:rPr>
              <w:noProof/>
              <w:w w:val="103"/>
            </w:rPr>
            <w:t>13</w:t>
          </w:r>
          <w:r>
            <w:rPr>
              <w:w w:val="103"/>
            </w:rPr>
            <w:fldChar w:fldCharType="end"/>
          </w:r>
        </w:p>
      </w:tc>
    </w:tr>
  </w:tbl>
  <w:p w:rsidR="00073714" w:rsidRPr="00AB4D23" w:rsidRDefault="00073714" w:rsidP="00AB4D23">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Look w:val="0000" w:firstRow="0" w:lastRow="0" w:firstColumn="0" w:lastColumn="0" w:noHBand="0" w:noVBand="0"/>
    </w:tblPr>
    <w:tblGrid>
      <w:gridCol w:w="4046"/>
      <w:gridCol w:w="5127"/>
    </w:tblGrid>
    <w:tr w:rsidR="00073714" w:rsidTr="00AB4D23">
      <w:trPr>
        <w:jc w:val="right"/>
      </w:trPr>
      <w:tc>
        <w:tcPr>
          <w:tcW w:w="4046" w:type="dxa"/>
        </w:tcPr>
        <w:p w:rsidR="00073714" w:rsidRDefault="00073714" w:rsidP="00AB4D23">
          <w:pPr>
            <w:pStyle w:val="Pidipagina"/>
            <w:spacing w:line="240" w:lineRule="atLeast"/>
            <w:jc w:val="left"/>
            <w:rPr>
              <w:rFonts w:cs="Times New Roman"/>
              <w:b w:val="0"/>
              <w:w w:val="103"/>
              <w:sz w:val="20"/>
            </w:rPr>
          </w:pPr>
          <w:r>
            <w:rPr>
              <w:rFonts w:cs="Times New Roman"/>
              <w:b w:val="0"/>
              <w:noProof/>
              <w:w w:val="103"/>
              <w:sz w:val="20"/>
              <w:lang w:val="it-IT" w:eastAsia="it-IT"/>
            </w:rPr>
            <w:drawing>
              <wp:anchor distT="0" distB="0" distL="114300" distR="114300" simplePos="0" relativeHeight="251658240" behindDoc="0" locked="0" layoutInCell="1" allowOverlap="1" wp14:anchorId="660C5FAD" wp14:editId="03BF4BF0">
                <wp:simplePos x="0" y="0"/>
                <wp:positionH relativeFrom="page">
                  <wp:posOffset>-648970</wp:posOffset>
                </wp:positionH>
                <wp:positionV relativeFrom="page">
                  <wp:posOffset>-356235</wp:posOffset>
                </wp:positionV>
                <wp:extent cx="694690" cy="694690"/>
                <wp:effectExtent l="0" t="0" r="0" b="0"/>
                <wp:wrapNone/>
                <wp:docPr id="3" name="Picture 3" descr="http://undocs.org/m2/QRCode2.ashx?DS=E/C.12/MAR/CO/4&amp;Size =1&amp;Lang =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E/C.12/MAR/CO/4&amp;Size =1&amp;Lang =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rFonts w:cs="Times New Roman"/>
              <w:b w:val="0"/>
              <w:noProof/>
              <w:w w:val="103"/>
              <w:sz w:val="20"/>
              <w:lang w:val="it-IT" w:eastAsia="it-IT"/>
            </w:rPr>
            <w:drawing>
              <wp:inline distT="0" distB="0" distL="0" distR="0" wp14:anchorId="5CD0F2BA" wp14:editId="56FCC0C8">
                <wp:extent cx="1554615" cy="320068"/>
                <wp:effectExtent l="0" t="0" r="7620" b="381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554615" cy="320068"/>
                        </a:xfrm>
                        <a:prstGeom prst="rect">
                          <a:avLst/>
                        </a:prstGeom>
                      </pic:spPr>
                    </pic:pic>
                  </a:graphicData>
                </a:graphic>
              </wp:inline>
            </w:drawing>
          </w:r>
        </w:p>
      </w:tc>
      <w:tc>
        <w:tcPr>
          <w:tcW w:w="5127" w:type="dxa"/>
        </w:tcPr>
        <w:p w:rsidR="00073714" w:rsidRDefault="00073714" w:rsidP="0088229A">
          <w:pPr>
            <w:pStyle w:val="ReleaseDate"/>
          </w:pPr>
          <w:r>
            <w:t>181115    2</w:t>
          </w:r>
          <w:r w:rsidR="0088229A">
            <w:t>3</w:t>
          </w:r>
          <w:r>
            <w:t xml:space="preserve">1115    </w:t>
          </w:r>
          <w:r w:rsidR="006F56FF">
            <w:fldChar w:fldCharType="begin"/>
          </w:r>
          <w:r w:rsidR="006F56FF">
            <w:instrText xml:space="preserve"> DOCVARIABLE "jobn" \* MERGEFORMAT </w:instrText>
          </w:r>
          <w:r w:rsidR="006F56FF">
            <w:fldChar w:fldCharType="separate"/>
          </w:r>
          <w:r w:rsidR="00A417D1">
            <w:t>GE.15-18413 (A)</w:t>
          </w:r>
          <w:r w:rsidR="006F56FF">
            <w:fldChar w:fldCharType="end"/>
          </w:r>
        </w:p>
        <w:p w:rsidR="00073714" w:rsidRPr="00AB4D23" w:rsidRDefault="00073714" w:rsidP="00AB4D23">
          <w:pPr>
            <w:pStyle w:val="Pidipagina"/>
            <w:spacing w:before="80"/>
            <w:rPr>
              <w:rFonts w:ascii="Barcode 3 of 9 by request" w:hAnsi="Barcode 3 of 9 by request"/>
              <w:sz w:val="24"/>
            </w:rPr>
          </w:pPr>
          <w:r>
            <w:rPr>
              <w:rFonts w:ascii="Barcode 3 of 9 by request" w:hAnsi="Barcode 3 of 9 by request"/>
              <w:sz w:val="24"/>
            </w:rPr>
            <w:fldChar w:fldCharType="begin"/>
          </w:r>
          <w:r>
            <w:rPr>
              <w:rFonts w:ascii="Barcode 3 of 9 by request" w:hAnsi="Barcode 3 of 9 by request"/>
              <w:sz w:val="24"/>
            </w:rPr>
            <w:instrText xml:space="preserve"> DOCVARIABLE "Barcode" \* MERGEFORMAT </w:instrText>
          </w:r>
          <w:r>
            <w:rPr>
              <w:rFonts w:ascii="Barcode 3 of 9 by request" w:hAnsi="Barcode 3 of 9 by request"/>
              <w:sz w:val="24"/>
            </w:rPr>
            <w:fldChar w:fldCharType="separate"/>
          </w:r>
          <w:r w:rsidR="00A417D1">
            <w:rPr>
              <w:rFonts w:ascii="Barcode 3 of 9 by request" w:hAnsi="Barcode 3 of 9 by request"/>
              <w:sz w:val="24"/>
            </w:rPr>
            <w:t>*1518413*</w:t>
          </w:r>
          <w:r>
            <w:rPr>
              <w:rFonts w:ascii="Barcode 3 of 9 by request" w:hAnsi="Barcode 3 of 9 by request"/>
              <w:sz w:val="24"/>
            </w:rPr>
            <w:fldChar w:fldCharType="end"/>
          </w:r>
        </w:p>
      </w:tc>
    </w:tr>
  </w:tbl>
  <w:p w:rsidR="00073714" w:rsidRPr="00AB4D23" w:rsidRDefault="00073714" w:rsidP="00AB4D23">
    <w:pPr>
      <w:pStyle w:val="Pidipagina"/>
      <w:spacing w:line="14" w:lineRule="exact"/>
      <w:rPr>
        <w:rFonts w:cs="Times New Roman"/>
        <w:b w:val="0"/>
        <w:w w:val="103"/>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6FF" w:rsidRDefault="006F56FF" w:rsidP="00693CF9">
      <w:pPr>
        <w:spacing w:line="240" w:lineRule="auto"/>
      </w:pPr>
      <w:r>
        <w:separator/>
      </w:r>
    </w:p>
  </w:footnote>
  <w:footnote w:type="continuationSeparator" w:id="0">
    <w:p w:rsidR="006F56FF" w:rsidRDefault="006F56FF" w:rsidP="00693CF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073714" w:rsidTr="00AB4D23">
      <w:trPr>
        <w:trHeight w:hRule="exact" w:val="864"/>
        <w:jc w:val="center"/>
      </w:trPr>
      <w:tc>
        <w:tcPr>
          <w:tcW w:w="4882" w:type="dxa"/>
          <w:shd w:val="clear" w:color="auto" w:fill="auto"/>
          <w:vAlign w:val="bottom"/>
        </w:tcPr>
        <w:p w:rsidR="00073714" w:rsidRDefault="00073714" w:rsidP="00AB4D23">
          <w:pPr>
            <w:pStyle w:val="Intestazione"/>
            <w:bidi/>
          </w:pPr>
        </w:p>
      </w:tc>
      <w:tc>
        <w:tcPr>
          <w:tcW w:w="5127" w:type="dxa"/>
          <w:shd w:val="clear" w:color="auto" w:fill="auto"/>
          <w:vAlign w:val="bottom"/>
        </w:tcPr>
        <w:p w:rsidR="00073714" w:rsidRPr="00AB4D23" w:rsidRDefault="00073714" w:rsidP="00AB4D23">
          <w:pPr>
            <w:pStyle w:val="Intestazione"/>
            <w:spacing w:after="80"/>
            <w:rPr>
              <w:w w:val="103"/>
            </w:rPr>
          </w:pPr>
          <w:r>
            <w:rPr>
              <w:w w:val="103"/>
            </w:rPr>
            <w:fldChar w:fldCharType="begin"/>
          </w:r>
          <w:r>
            <w:rPr>
              <w:w w:val="103"/>
            </w:rPr>
            <w:instrText xml:space="preserve"> DOCVARIABLE sss1  \* MERGEFORMAT </w:instrText>
          </w:r>
          <w:r>
            <w:rPr>
              <w:w w:val="103"/>
            </w:rPr>
            <w:fldChar w:fldCharType="separate"/>
          </w:r>
          <w:r w:rsidR="00A417D1">
            <w:rPr>
              <w:w w:val="103"/>
            </w:rPr>
            <w:t>E/C.12/MAR/CO/4</w:t>
          </w:r>
          <w:r>
            <w:rPr>
              <w:w w:val="103"/>
            </w:rPr>
            <w:fldChar w:fldCharType="end"/>
          </w:r>
        </w:p>
      </w:tc>
    </w:tr>
  </w:tbl>
  <w:p w:rsidR="00073714" w:rsidRPr="00AB4D23" w:rsidRDefault="00073714" w:rsidP="00AB4D23">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073714" w:rsidTr="00AB4D23">
      <w:trPr>
        <w:trHeight w:hRule="exact" w:val="864"/>
        <w:jc w:val="center"/>
      </w:trPr>
      <w:tc>
        <w:tcPr>
          <w:tcW w:w="4882" w:type="dxa"/>
          <w:shd w:val="clear" w:color="auto" w:fill="auto"/>
          <w:vAlign w:val="bottom"/>
        </w:tcPr>
        <w:p w:rsidR="00073714" w:rsidRPr="00AB4D23" w:rsidRDefault="00073714" w:rsidP="00AB4D23">
          <w:pPr>
            <w:pStyle w:val="Intestazione"/>
            <w:spacing w:after="80"/>
            <w:jc w:val="left"/>
            <w:rPr>
              <w:w w:val="103"/>
            </w:rPr>
          </w:pPr>
          <w:r>
            <w:rPr>
              <w:w w:val="103"/>
            </w:rPr>
            <w:fldChar w:fldCharType="begin"/>
          </w:r>
          <w:r>
            <w:rPr>
              <w:w w:val="103"/>
            </w:rPr>
            <w:instrText xml:space="preserve"> DOCVARIABLE sss1  \* MERGEFORMAT </w:instrText>
          </w:r>
          <w:r>
            <w:rPr>
              <w:w w:val="103"/>
            </w:rPr>
            <w:fldChar w:fldCharType="separate"/>
          </w:r>
          <w:r w:rsidR="00A417D1">
            <w:rPr>
              <w:w w:val="103"/>
            </w:rPr>
            <w:t>E/C.12/MAR/CO/4</w:t>
          </w:r>
          <w:r>
            <w:rPr>
              <w:w w:val="103"/>
            </w:rPr>
            <w:fldChar w:fldCharType="end"/>
          </w:r>
        </w:p>
      </w:tc>
      <w:tc>
        <w:tcPr>
          <w:tcW w:w="5127" w:type="dxa"/>
          <w:shd w:val="clear" w:color="auto" w:fill="auto"/>
          <w:vAlign w:val="bottom"/>
        </w:tcPr>
        <w:p w:rsidR="00073714" w:rsidRDefault="00073714" w:rsidP="00AB4D23">
          <w:pPr>
            <w:pStyle w:val="Intestazione"/>
          </w:pPr>
        </w:p>
      </w:tc>
    </w:tr>
  </w:tbl>
  <w:p w:rsidR="00073714" w:rsidRPr="00AB4D23" w:rsidRDefault="00073714" w:rsidP="00AB4D23">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034" w:type="dxa"/>
      <w:tblLayout w:type="fixed"/>
      <w:tblCellMar>
        <w:left w:w="0" w:type="dxa"/>
        <w:right w:w="0" w:type="dxa"/>
      </w:tblCellMar>
      <w:tblLook w:val="0000" w:firstRow="0" w:lastRow="0" w:firstColumn="0" w:lastColumn="0" w:noHBand="0" w:noVBand="0"/>
    </w:tblPr>
    <w:tblGrid>
      <w:gridCol w:w="1282"/>
      <w:gridCol w:w="1786"/>
      <w:gridCol w:w="245"/>
      <w:gridCol w:w="3196"/>
      <w:gridCol w:w="245"/>
      <w:gridCol w:w="3255"/>
      <w:gridCol w:w="25"/>
    </w:tblGrid>
    <w:tr w:rsidR="00073714" w:rsidTr="00AB4D23">
      <w:trPr>
        <w:gridAfter w:val="1"/>
        <w:wAfter w:w="25" w:type="dxa"/>
        <w:trHeight w:hRule="exact" w:val="864"/>
      </w:trPr>
      <w:tc>
        <w:tcPr>
          <w:tcW w:w="1282" w:type="dxa"/>
          <w:tcBorders>
            <w:bottom w:val="single" w:sz="4" w:space="0" w:color="auto"/>
          </w:tcBorders>
          <w:shd w:val="clear" w:color="auto" w:fill="auto"/>
          <w:vAlign w:val="bottom"/>
        </w:tcPr>
        <w:p w:rsidR="00073714" w:rsidRDefault="00073714" w:rsidP="00AB4D23">
          <w:pPr>
            <w:pStyle w:val="Intestazione"/>
            <w:spacing w:after="120"/>
          </w:pPr>
        </w:p>
      </w:tc>
      <w:tc>
        <w:tcPr>
          <w:tcW w:w="1786" w:type="dxa"/>
          <w:tcBorders>
            <w:bottom w:val="single" w:sz="4" w:space="0" w:color="auto"/>
          </w:tcBorders>
          <w:shd w:val="clear" w:color="auto" w:fill="auto"/>
          <w:vAlign w:val="bottom"/>
        </w:tcPr>
        <w:p w:rsidR="00073714" w:rsidRPr="00AB4D23" w:rsidRDefault="00073714" w:rsidP="00AB4D23">
          <w:pPr>
            <w:pStyle w:val="HCh"/>
            <w:spacing w:after="80"/>
            <w:ind w:left="14"/>
            <w:jc w:val="left"/>
            <w:rPr>
              <w:bCs w:val="0"/>
              <w:spacing w:val="2"/>
              <w:w w:val="96"/>
            </w:rPr>
          </w:pPr>
          <w:r>
            <w:rPr>
              <w:bCs w:val="0"/>
              <w:spacing w:val="2"/>
              <w:w w:val="96"/>
              <w:rtl/>
            </w:rPr>
            <w:t>الأمــم المتحـدة</w:t>
          </w:r>
        </w:p>
      </w:tc>
      <w:tc>
        <w:tcPr>
          <w:tcW w:w="245" w:type="dxa"/>
          <w:tcBorders>
            <w:bottom w:val="single" w:sz="4" w:space="0" w:color="auto"/>
          </w:tcBorders>
          <w:shd w:val="clear" w:color="auto" w:fill="auto"/>
          <w:vAlign w:val="bottom"/>
        </w:tcPr>
        <w:p w:rsidR="00073714" w:rsidRDefault="00073714" w:rsidP="00AB4D23">
          <w:pPr>
            <w:pStyle w:val="Intestazione"/>
            <w:spacing w:after="120"/>
          </w:pPr>
        </w:p>
      </w:tc>
      <w:tc>
        <w:tcPr>
          <w:tcW w:w="6696" w:type="dxa"/>
          <w:gridSpan w:val="3"/>
          <w:tcBorders>
            <w:bottom w:val="single" w:sz="4" w:space="0" w:color="auto"/>
          </w:tcBorders>
          <w:shd w:val="clear" w:color="auto" w:fill="auto"/>
          <w:vAlign w:val="bottom"/>
        </w:tcPr>
        <w:p w:rsidR="00073714" w:rsidRPr="00AB4D23" w:rsidRDefault="00073714" w:rsidP="00AB4D23">
          <w:pPr>
            <w:spacing w:line="380" w:lineRule="exact"/>
            <w:jc w:val="right"/>
          </w:pPr>
          <w:r>
            <w:rPr>
              <w:sz w:val="40"/>
            </w:rPr>
            <w:t>E</w:t>
          </w:r>
          <w:r>
            <w:t>/C.12/MAR/CO/4</w:t>
          </w:r>
        </w:p>
      </w:tc>
    </w:tr>
    <w:tr w:rsidR="00073714" w:rsidRPr="00AB4D23" w:rsidTr="00AB4D23">
      <w:trPr>
        <w:trHeight w:hRule="exact" w:val="2880"/>
      </w:trPr>
      <w:tc>
        <w:tcPr>
          <w:tcW w:w="1282" w:type="dxa"/>
          <w:tcBorders>
            <w:top w:val="single" w:sz="4" w:space="0" w:color="auto"/>
            <w:bottom w:val="single" w:sz="12" w:space="0" w:color="auto"/>
          </w:tcBorders>
          <w:shd w:val="clear" w:color="auto" w:fill="auto"/>
        </w:tcPr>
        <w:p w:rsidR="00073714" w:rsidRDefault="00073714" w:rsidP="00AB4D23">
          <w:pPr>
            <w:pStyle w:val="Intestazione"/>
            <w:spacing w:before="120"/>
            <w:jc w:val="center"/>
          </w:pPr>
          <w:r>
            <w:t xml:space="preserve"> </w:t>
          </w:r>
          <w:r>
            <w:rPr>
              <w:noProof/>
              <w:lang w:val="it-IT" w:eastAsia="it-IT"/>
            </w:rPr>
            <w:drawing>
              <wp:inline distT="0" distB="0" distL="0" distR="0" wp14:anchorId="047AD958" wp14:editId="77F0A58F">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p w:rsidR="00073714" w:rsidRPr="00AB4D23" w:rsidRDefault="00073714" w:rsidP="00AB4D23">
          <w:pPr>
            <w:pStyle w:val="Intestazione"/>
            <w:spacing w:before="120"/>
            <w:jc w:val="center"/>
          </w:pPr>
        </w:p>
      </w:tc>
      <w:tc>
        <w:tcPr>
          <w:tcW w:w="5227" w:type="dxa"/>
          <w:gridSpan w:val="3"/>
          <w:tcBorders>
            <w:top w:val="single" w:sz="4" w:space="0" w:color="auto"/>
            <w:bottom w:val="single" w:sz="12" w:space="0" w:color="auto"/>
          </w:tcBorders>
          <w:shd w:val="clear" w:color="auto" w:fill="auto"/>
        </w:tcPr>
        <w:p w:rsidR="00073714" w:rsidRPr="00AB4D23" w:rsidRDefault="00073714" w:rsidP="00AB4D23">
          <w:pPr>
            <w:pStyle w:val="XLarge"/>
            <w:spacing w:before="109" w:line="590" w:lineRule="exact"/>
            <w:ind w:left="14" w:right="14"/>
            <w:jc w:val="left"/>
          </w:pPr>
          <w:r>
            <w:rPr>
              <w:rtl/>
            </w:rPr>
            <w:t>المجلس الاقتصادي والاجتماعي</w:t>
          </w:r>
        </w:p>
      </w:tc>
      <w:tc>
        <w:tcPr>
          <w:tcW w:w="245" w:type="dxa"/>
          <w:tcBorders>
            <w:top w:val="single" w:sz="4" w:space="0" w:color="auto"/>
            <w:bottom w:val="single" w:sz="12" w:space="0" w:color="auto"/>
          </w:tcBorders>
          <w:shd w:val="clear" w:color="auto" w:fill="auto"/>
        </w:tcPr>
        <w:p w:rsidR="00073714" w:rsidRPr="00AB4D23" w:rsidRDefault="00073714" w:rsidP="00AB4D23">
          <w:pPr>
            <w:pStyle w:val="Intestazione"/>
            <w:spacing w:before="109"/>
          </w:pPr>
        </w:p>
      </w:tc>
      <w:tc>
        <w:tcPr>
          <w:tcW w:w="3280" w:type="dxa"/>
          <w:gridSpan w:val="2"/>
          <w:tcBorders>
            <w:top w:val="single" w:sz="4" w:space="0" w:color="auto"/>
            <w:bottom w:val="single" w:sz="12" w:space="0" w:color="auto"/>
          </w:tcBorders>
          <w:shd w:val="clear" w:color="auto" w:fill="auto"/>
        </w:tcPr>
        <w:p w:rsidR="00073714" w:rsidRDefault="00073714" w:rsidP="00AB4D23">
          <w:pPr>
            <w:pStyle w:val="Distribution"/>
            <w:bidi w:val="0"/>
            <w:spacing w:before="240"/>
          </w:pPr>
          <w:r>
            <w:t>Distr.: General</w:t>
          </w:r>
        </w:p>
        <w:p w:rsidR="00073714" w:rsidRDefault="00073714" w:rsidP="00AB4D23">
          <w:pPr>
            <w:pStyle w:val="Publication"/>
            <w:bidi w:val="0"/>
          </w:pPr>
          <w:r>
            <w:t>22 October 2015</w:t>
          </w:r>
        </w:p>
        <w:p w:rsidR="00073714" w:rsidRDefault="00073714" w:rsidP="00AB4D23">
          <w:pPr>
            <w:bidi w:val="0"/>
            <w:spacing w:line="240" w:lineRule="exact"/>
            <w:jc w:val="left"/>
          </w:pPr>
          <w:r>
            <w:t>Arabic</w:t>
          </w:r>
        </w:p>
        <w:p w:rsidR="00073714" w:rsidRDefault="00073714" w:rsidP="00AB4D23">
          <w:pPr>
            <w:pStyle w:val="Original"/>
            <w:bidi w:val="0"/>
          </w:pPr>
          <w:r>
            <w:t>Original: French</w:t>
          </w:r>
        </w:p>
        <w:p w:rsidR="00073714" w:rsidRPr="00AB4D23" w:rsidRDefault="00073714" w:rsidP="00AB4D23">
          <w:pPr>
            <w:bidi w:val="0"/>
            <w:spacing w:line="240" w:lineRule="exact"/>
            <w:jc w:val="left"/>
          </w:pPr>
        </w:p>
      </w:tc>
    </w:tr>
  </w:tbl>
  <w:p w:rsidR="00073714" w:rsidRPr="00AB4D23" w:rsidRDefault="00073714" w:rsidP="00AB4D23">
    <w:pPr>
      <w:pStyle w:val="Intestazione"/>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07804"/>
    <w:multiLevelType w:val="hybridMultilevel"/>
    <w:tmpl w:val="EAAE9AA0"/>
    <w:lvl w:ilvl="0" w:tplc="D602C7FE">
      <w:start w:val="1"/>
      <w:numFmt w:val="bullet"/>
      <w:pStyle w:val="Bullet1"/>
      <w:lvlText w:val=""/>
      <w:lvlJc w:val="left"/>
      <w:pPr>
        <w:ind w:left="1976"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DFB3625"/>
    <w:multiLevelType w:val="hybridMultilevel"/>
    <w:tmpl w:val="C4BCDC5E"/>
    <w:lvl w:ilvl="0" w:tplc="702CE228">
      <w:start w:val="1"/>
      <w:numFmt w:val="bullet"/>
      <w:pStyle w:val="Bullet3"/>
      <w:lvlText w:val=""/>
      <w:lvlJc w:val="left"/>
      <w:pPr>
        <w:ind w:left="3283" w:hanging="360"/>
      </w:pPr>
      <w:rPr>
        <w:rFonts w:ascii="Symbol" w:hAnsi="Symbol" w:cs="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2">
    <w:nsid w:val="702101EC"/>
    <w:multiLevelType w:val="hybridMultilevel"/>
    <w:tmpl w:val="D64CD08C"/>
    <w:lvl w:ilvl="0" w:tplc="CE7E406C">
      <w:start w:val="1"/>
      <w:numFmt w:val="bullet"/>
      <w:pStyle w:val="Bullet2"/>
      <w:lvlText w:val=""/>
      <w:lvlJc w:val="left"/>
      <w:pPr>
        <w:ind w:left="720"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62"/>
  <w:autoHyphenation/>
  <w:hyphenationZone w:val="283"/>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8413*"/>
    <w:docVar w:name="CreationDt" w:val="11/20/2015 4:04: PM"/>
    <w:docVar w:name="DocCategory" w:val="Doc"/>
    <w:docVar w:name="DocType" w:val="Final"/>
    <w:docVar w:name="DutyStation" w:val="Geneva"/>
    <w:docVar w:name="FooterJN" w:val="GE.15-18413"/>
    <w:docVar w:name="jobn" w:val="GE.15-18413 (A)"/>
    <w:docVar w:name="jobnDT" w:val="GE.15-18413 (A)   201115"/>
    <w:docVar w:name="jobnDTDT" w:val="GE.15-18413 (A)   201115   201115"/>
    <w:docVar w:name="JobNo" w:val="GE.1518413A"/>
    <w:docVar w:name="LocalDrive" w:val="0"/>
    <w:docVar w:name="OandT" w:val="ALKAHLOUT JAMAL"/>
    <w:docVar w:name="PaperSize" w:val="A4"/>
    <w:docVar w:name="sss1" w:val="E/C.12/MAR/CO/4"/>
    <w:docVar w:name="sss2" w:val="-"/>
    <w:docVar w:name="Symbol1" w:val="E/C.12/MAR/CO/4"/>
    <w:docVar w:name="Symbol2" w:val="-"/>
  </w:docVars>
  <w:rsids>
    <w:rsidRoot w:val="0007614F"/>
    <w:rsid w:val="000020C4"/>
    <w:rsid w:val="0000693B"/>
    <w:rsid w:val="000170D3"/>
    <w:rsid w:val="0002744A"/>
    <w:rsid w:val="000311C9"/>
    <w:rsid w:val="00042425"/>
    <w:rsid w:val="00047F6A"/>
    <w:rsid w:val="0005137B"/>
    <w:rsid w:val="00056AA7"/>
    <w:rsid w:val="0006648F"/>
    <w:rsid w:val="00070E09"/>
    <w:rsid w:val="00073714"/>
    <w:rsid w:val="0007614F"/>
    <w:rsid w:val="00087310"/>
    <w:rsid w:val="00092439"/>
    <w:rsid w:val="000927B5"/>
    <w:rsid w:val="0009732C"/>
    <w:rsid w:val="000974BE"/>
    <w:rsid w:val="000B640C"/>
    <w:rsid w:val="000C4EED"/>
    <w:rsid w:val="000D2CEC"/>
    <w:rsid w:val="000F3F48"/>
    <w:rsid w:val="00100A90"/>
    <w:rsid w:val="00101EE8"/>
    <w:rsid w:val="00102521"/>
    <w:rsid w:val="0010461F"/>
    <w:rsid w:val="00113349"/>
    <w:rsid w:val="0012522B"/>
    <w:rsid w:val="00132672"/>
    <w:rsid w:val="00143096"/>
    <w:rsid w:val="001519A9"/>
    <w:rsid w:val="001535E8"/>
    <w:rsid w:val="001568A8"/>
    <w:rsid w:val="00165F18"/>
    <w:rsid w:val="00170A5E"/>
    <w:rsid w:val="001737F8"/>
    <w:rsid w:val="001775EA"/>
    <w:rsid w:val="0018030C"/>
    <w:rsid w:val="00182D99"/>
    <w:rsid w:val="00187870"/>
    <w:rsid w:val="00194C85"/>
    <w:rsid w:val="001A0D70"/>
    <w:rsid w:val="001A5B00"/>
    <w:rsid w:val="001B59EE"/>
    <w:rsid w:val="001C6531"/>
    <w:rsid w:val="001D1606"/>
    <w:rsid w:val="001E2BD4"/>
    <w:rsid w:val="001E5A5A"/>
    <w:rsid w:val="001E5A7A"/>
    <w:rsid w:val="001F6786"/>
    <w:rsid w:val="00212285"/>
    <w:rsid w:val="002141DD"/>
    <w:rsid w:val="00233E2A"/>
    <w:rsid w:val="00236A29"/>
    <w:rsid w:val="00237A82"/>
    <w:rsid w:val="002416C5"/>
    <w:rsid w:val="00246052"/>
    <w:rsid w:val="0025002E"/>
    <w:rsid w:val="0025075C"/>
    <w:rsid w:val="0025236C"/>
    <w:rsid w:val="00252B9B"/>
    <w:rsid w:val="00252D19"/>
    <w:rsid w:val="0025486A"/>
    <w:rsid w:val="002606E6"/>
    <w:rsid w:val="00262A33"/>
    <w:rsid w:val="00266F59"/>
    <w:rsid w:val="00267D73"/>
    <w:rsid w:val="00272B6C"/>
    <w:rsid w:val="00275EB3"/>
    <w:rsid w:val="0027623A"/>
    <w:rsid w:val="0028685E"/>
    <w:rsid w:val="00290F2F"/>
    <w:rsid w:val="002937DA"/>
    <w:rsid w:val="002971E7"/>
    <w:rsid w:val="002A09C6"/>
    <w:rsid w:val="002A6916"/>
    <w:rsid w:val="002B0A3E"/>
    <w:rsid w:val="002B120A"/>
    <w:rsid w:val="002B4F37"/>
    <w:rsid w:val="002C2AF2"/>
    <w:rsid w:val="002C3561"/>
    <w:rsid w:val="002C4866"/>
    <w:rsid w:val="002C4E1B"/>
    <w:rsid w:val="002D58BC"/>
    <w:rsid w:val="002E1490"/>
    <w:rsid w:val="002E750A"/>
    <w:rsid w:val="002F0398"/>
    <w:rsid w:val="002F0573"/>
    <w:rsid w:val="002F0ADA"/>
    <w:rsid w:val="002F1211"/>
    <w:rsid w:val="002F7737"/>
    <w:rsid w:val="00307CFF"/>
    <w:rsid w:val="00310FA5"/>
    <w:rsid w:val="00312162"/>
    <w:rsid w:val="00312525"/>
    <w:rsid w:val="00345B6F"/>
    <w:rsid w:val="003501D5"/>
    <w:rsid w:val="00351324"/>
    <w:rsid w:val="0036512C"/>
    <w:rsid w:val="00366E5B"/>
    <w:rsid w:val="003676A8"/>
    <w:rsid w:val="00371AC4"/>
    <w:rsid w:val="003769FD"/>
    <w:rsid w:val="00376CFA"/>
    <w:rsid w:val="003772FC"/>
    <w:rsid w:val="00383A67"/>
    <w:rsid w:val="00383CA8"/>
    <w:rsid w:val="00383EF3"/>
    <w:rsid w:val="00385F27"/>
    <w:rsid w:val="003A65ED"/>
    <w:rsid w:val="003C4B86"/>
    <w:rsid w:val="003D4612"/>
    <w:rsid w:val="003E1BB9"/>
    <w:rsid w:val="003E26D7"/>
    <w:rsid w:val="003E4110"/>
    <w:rsid w:val="003E4647"/>
    <w:rsid w:val="003E6DF8"/>
    <w:rsid w:val="003E7BBB"/>
    <w:rsid w:val="003F4B8C"/>
    <w:rsid w:val="00401BDF"/>
    <w:rsid w:val="004053F7"/>
    <w:rsid w:val="00411BBD"/>
    <w:rsid w:val="00415922"/>
    <w:rsid w:val="00421658"/>
    <w:rsid w:val="00423BD7"/>
    <w:rsid w:val="0042757D"/>
    <w:rsid w:val="00437C14"/>
    <w:rsid w:val="00445C58"/>
    <w:rsid w:val="004527C9"/>
    <w:rsid w:val="00453069"/>
    <w:rsid w:val="00465B26"/>
    <w:rsid w:val="00467905"/>
    <w:rsid w:val="00471C89"/>
    <w:rsid w:val="00475FF6"/>
    <w:rsid w:val="0048330E"/>
    <w:rsid w:val="00483F5B"/>
    <w:rsid w:val="00490874"/>
    <w:rsid w:val="0049408F"/>
    <w:rsid w:val="00494EE2"/>
    <w:rsid w:val="00496E83"/>
    <w:rsid w:val="00497193"/>
    <w:rsid w:val="004A2329"/>
    <w:rsid w:val="004A2886"/>
    <w:rsid w:val="004A694F"/>
    <w:rsid w:val="004B14A0"/>
    <w:rsid w:val="004B1CBB"/>
    <w:rsid w:val="004B2CC5"/>
    <w:rsid w:val="004B440C"/>
    <w:rsid w:val="004C219B"/>
    <w:rsid w:val="004D1B0C"/>
    <w:rsid w:val="004D3ACE"/>
    <w:rsid w:val="004D4EA9"/>
    <w:rsid w:val="004F0D2B"/>
    <w:rsid w:val="004F1402"/>
    <w:rsid w:val="004F33CC"/>
    <w:rsid w:val="004F59EC"/>
    <w:rsid w:val="004F75CD"/>
    <w:rsid w:val="0050659B"/>
    <w:rsid w:val="00520086"/>
    <w:rsid w:val="00521CAC"/>
    <w:rsid w:val="0052427E"/>
    <w:rsid w:val="005243A0"/>
    <w:rsid w:val="00524A2E"/>
    <w:rsid w:val="005279DE"/>
    <w:rsid w:val="00534772"/>
    <w:rsid w:val="00537FCD"/>
    <w:rsid w:val="00542632"/>
    <w:rsid w:val="00545F76"/>
    <w:rsid w:val="00551E87"/>
    <w:rsid w:val="005545BB"/>
    <w:rsid w:val="00556882"/>
    <w:rsid w:val="005569D1"/>
    <w:rsid w:val="00561E43"/>
    <w:rsid w:val="0057078E"/>
    <w:rsid w:val="00571C2C"/>
    <w:rsid w:val="00582B0A"/>
    <w:rsid w:val="0058378D"/>
    <w:rsid w:val="005838F5"/>
    <w:rsid w:val="00590CD4"/>
    <w:rsid w:val="00591B45"/>
    <w:rsid w:val="005943EA"/>
    <w:rsid w:val="005956D2"/>
    <w:rsid w:val="00596606"/>
    <w:rsid w:val="005A0F27"/>
    <w:rsid w:val="005A0F73"/>
    <w:rsid w:val="005A2EA3"/>
    <w:rsid w:val="005A45EC"/>
    <w:rsid w:val="005A6DC0"/>
    <w:rsid w:val="005B2267"/>
    <w:rsid w:val="005B4C28"/>
    <w:rsid w:val="005C07BD"/>
    <w:rsid w:val="005C2ECE"/>
    <w:rsid w:val="005C46A7"/>
    <w:rsid w:val="005C7ED8"/>
    <w:rsid w:val="005D5B76"/>
    <w:rsid w:val="005E46BF"/>
    <w:rsid w:val="005E7DDB"/>
    <w:rsid w:val="006007BD"/>
    <w:rsid w:val="006046A6"/>
    <w:rsid w:val="00616E82"/>
    <w:rsid w:val="006218A3"/>
    <w:rsid w:val="00631D41"/>
    <w:rsid w:val="006564CE"/>
    <w:rsid w:val="00663F64"/>
    <w:rsid w:val="0068436E"/>
    <w:rsid w:val="00685439"/>
    <w:rsid w:val="006905A9"/>
    <w:rsid w:val="00692B46"/>
    <w:rsid w:val="00692C45"/>
    <w:rsid w:val="00692FDB"/>
    <w:rsid w:val="00693CF9"/>
    <w:rsid w:val="00696B7A"/>
    <w:rsid w:val="006A1E4E"/>
    <w:rsid w:val="006A3A3B"/>
    <w:rsid w:val="006C1E40"/>
    <w:rsid w:val="006C38EE"/>
    <w:rsid w:val="006D1A46"/>
    <w:rsid w:val="006D3170"/>
    <w:rsid w:val="006E7E51"/>
    <w:rsid w:val="006F4577"/>
    <w:rsid w:val="006F56FF"/>
    <w:rsid w:val="007006FC"/>
    <w:rsid w:val="00700F06"/>
    <w:rsid w:val="007020AD"/>
    <w:rsid w:val="00714319"/>
    <w:rsid w:val="0071531E"/>
    <w:rsid w:val="0071645B"/>
    <w:rsid w:val="00716E9D"/>
    <w:rsid w:val="00740D62"/>
    <w:rsid w:val="00747B9E"/>
    <w:rsid w:val="007524BE"/>
    <w:rsid w:val="007525FA"/>
    <w:rsid w:val="007668E3"/>
    <w:rsid w:val="00766B3B"/>
    <w:rsid w:val="00767151"/>
    <w:rsid w:val="00770CF8"/>
    <w:rsid w:val="00774FF0"/>
    <w:rsid w:val="0078262F"/>
    <w:rsid w:val="00784325"/>
    <w:rsid w:val="00784F2B"/>
    <w:rsid w:val="00786F0C"/>
    <w:rsid w:val="0079046D"/>
    <w:rsid w:val="007925B2"/>
    <w:rsid w:val="0079753A"/>
    <w:rsid w:val="007A296C"/>
    <w:rsid w:val="007A3AD0"/>
    <w:rsid w:val="007A6DD9"/>
    <w:rsid w:val="007B3DC8"/>
    <w:rsid w:val="007B5729"/>
    <w:rsid w:val="007C7274"/>
    <w:rsid w:val="007D489C"/>
    <w:rsid w:val="007D60E0"/>
    <w:rsid w:val="007D6B8D"/>
    <w:rsid w:val="007E32B9"/>
    <w:rsid w:val="0081284F"/>
    <w:rsid w:val="00814843"/>
    <w:rsid w:val="008170DE"/>
    <w:rsid w:val="00820B87"/>
    <w:rsid w:val="00830E32"/>
    <w:rsid w:val="00845A14"/>
    <w:rsid w:val="0085331D"/>
    <w:rsid w:val="00853F0F"/>
    <w:rsid w:val="008569BB"/>
    <w:rsid w:val="00861BB3"/>
    <w:rsid w:val="008624AF"/>
    <w:rsid w:val="00873A11"/>
    <w:rsid w:val="00873AF9"/>
    <w:rsid w:val="00881022"/>
    <w:rsid w:val="0088229A"/>
    <w:rsid w:val="0088317F"/>
    <w:rsid w:val="00887330"/>
    <w:rsid w:val="008913BC"/>
    <w:rsid w:val="008A3FCA"/>
    <w:rsid w:val="008D1C04"/>
    <w:rsid w:val="008E739A"/>
    <w:rsid w:val="008F04A0"/>
    <w:rsid w:val="008F3D2C"/>
    <w:rsid w:val="008F419C"/>
    <w:rsid w:val="008F5850"/>
    <w:rsid w:val="008F64A7"/>
    <w:rsid w:val="0090012B"/>
    <w:rsid w:val="0090351F"/>
    <w:rsid w:val="009124C9"/>
    <w:rsid w:val="00914215"/>
    <w:rsid w:val="009532EE"/>
    <w:rsid w:val="00956E02"/>
    <w:rsid w:val="009570F4"/>
    <w:rsid w:val="00964FA8"/>
    <w:rsid w:val="00970BAD"/>
    <w:rsid w:val="009768D1"/>
    <w:rsid w:val="009807FF"/>
    <w:rsid w:val="00981E99"/>
    <w:rsid w:val="009829B7"/>
    <w:rsid w:val="009927C0"/>
    <w:rsid w:val="00996063"/>
    <w:rsid w:val="009961E6"/>
    <w:rsid w:val="009975A9"/>
    <w:rsid w:val="009B4A58"/>
    <w:rsid w:val="009B6C08"/>
    <w:rsid w:val="009B6C65"/>
    <w:rsid w:val="009B752D"/>
    <w:rsid w:val="009C0017"/>
    <w:rsid w:val="009C15F4"/>
    <w:rsid w:val="009C785C"/>
    <w:rsid w:val="009D25F3"/>
    <w:rsid w:val="009D62A3"/>
    <w:rsid w:val="009E23AC"/>
    <w:rsid w:val="009E2A1F"/>
    <w:rsid w:val="009E5241"/>
    <w:rsid w:val="009F231F"/>
    <w:rsid w:val="009F5698"/>
    <w:rsid w:val="009F60C8"/>
    <w:rsid w:val="00A140D9"/>
    <w:rsid w:val="00A14A6C"/>
    <w:rsid w:val="00A248A9"/>
    <w:rsid w:val="00A25CE3"/>
    <w:rsid w:val="00A37C4B"/>
    <w:rsid w:val="00A417D1"/>
    <w:rsid w:val="00A43192"/>
    <w:rsid w:val="00A47282"/>
    <w:rsid w:val="00A50991"/>
    <w:rsid w:val="00A51F13"/>
    <w:rsid w:val="00A56F63"/>
    <w:rsid w:val="00A6077A"/>
    <w:rsid w:val="00A66F66"/>
    <w:rsid w:val="00A71A59"/>
    <w:rsid w:val="00A71AE5"/>
    <w:rsid w:val="00A7670F"/>
    <w:rsid w:val="00A777E2"/>
    <w:rsid w:val="00A77F16"/>
    <w:rsid w:val="00A84144"/>
    <w:rsid w:val="00A90909"/>
    <w:rsid w:val="00A93FB9"/>
    <w:rsid w:val="00AA0963"/>
    <w:rsid w:val="00AA1E16"/>
    <w:rsid w:val="00AB4D23"/>
    <w:rsid w:val="00AC002C"/>
    <w:rsid w:val="00AC0E42"/>
    <w:rsid w:val="00AC2EE0"/>
    <w:rsid w:val="00AC6CDD"/>
    <w:rsid w:val="00AD1A68"/>
    <w:rsid w:val="00AD38D0"/>
    <w:rsid w:val="00AE108C"/>
    <w:rsid w:val="00AE3AF5"/>
    <w:rsid w:val="00AE5AE2"/>
    <w:rsid w:val="00AF1A53"/>
    <w:rsid w:val="00AF43A0"/>
    <w:rsid w:val="00AF7AC7"/>
    <w:rsid w:val="00B05ADC"/>
    <w:rsid w:val="00B17D31"/>
    <w:rsid w:val="00B214DC"/>
    <w:rsid w:val="00B272BE"/>
    <w:rsid w:val="00B3471A"/>
    <w:rsid w:val="00B35123"/>
    <w:rsid w:val="00B36AFF"/>
    <w:rsid w:val="00B37A36"/>
    <w:rsid w:val="00B424BC"/>
    <w:rsid w:val="00B5784C"/>
    <w:rsid w:val="00B60553"/>
    <w:rsid w:val="00B66B1A"/>
    <w:rsid w:val="00B9542C"/>
    <w:rsid w:val="00B95560"/>
    <w:rsid w:val="00B9745D"/>
    <w:rsid w:val="00BA7FAB"/>
    <w:rsid w:val="00BB6B6E"/>
    <w:rsid w:val="00BC2F4C"/>
    <w:rsid w:val="00BC43AD"/>
    <w:rsid w:val="00BC4A05"/>
    <w:rsid w:val="00BC567D"/>
    <w:rsid w:val="00BC6BA6"/>
    <w:rsid w:val="00BE15C1"/>
    <w:rsid w:val="00BF0B15"/>
    <w:rsid w:val="00C12CBB"/>
    <w:rsid w:val="00C16F77"/>
    <w:rsid w:val="00C17412"/>
    <w:rsid w:val="00C25A2D"/>
    <w:rsid w:val="00C260F8"/>
    <w:rsid w:val="00C3050C"/>
    <w:rsid w:val="00C32889"/>
    <w:rsid w:val="00C34B99"/>
    <w:rsid w:val="00C40CC8"/>
    <w:rsid w:val="00C43FBE"/>
    <w:rsid w:val="00C449C6"/>
    <w:rsid w:val="00C44AA1"/>
    <w:rsid w:val="00C52142"/>
    <w:rsid w:val="00C564B0"/>
    <w:rsid w:val="00C61F0B"/>
    <w:rsid w:val="00C6283F"/>
    <w:rsid w:val="00C6582C"/>
    <w:rsid w:val="00C71487"/>
    <w:rsid w:val="00C7606D"/>
    <w:rsid w:val="00C814A5"/>
    <w:rsid w:val="00C82932"/>
    <w:rsid w:val="00C84B2B"/>
    <w:rsid w:val="00C855F6"/>
    <w:rsid w:val="00C96573"/>
    <w:rsid w:val="00CA1C73"/>
    <w:rsid w:val="00CA286A"/>
    <w:rsid w:val="00CA4791"/>
    <w:rsid w:val="00CA7205"/>
    <w:rsid w:val="00CC04B5"/>
    <w:rsid w:val="00CD03C6"/>
    <w:rsid w:val="00CD0BB8"/>
    <w:rsid w:val="00CD3849"/>
    <w:rsid w:val="00CE0509"/>
    <w:rsid w:val="00CE2D9C"/>
    <w:rsid w:val="00CF4D77"/>
    <w:rsid w:val="00CF7384"/>
    <w:rsid w:val="00D00717"/>
    <w:rsid w:val="00D0526B"/>
    <w:rsid w:val="00D221F3"/>
    <w:rsid w:val="00D2343D"/>
    <w:rsid w:val="00D30EAE"/>
    <w:rsid w:val="00D318F1"/>
    <w:rsid w:val="00D40B0E"/>
    <w:rsid w:val="00D416C2"/>
    <w:rsid w:val="00D44FE0"/>
    <w:rsid w:val="00D4694F"/>
    <w:rsid w:val="00D5423E"/>
    <w:rsid w:val="00D66413"/>
    <w:rsid w:val="00DA46A0"/>
    <w:rsid w:val="00DA66B7"/>
    <w:rsid w:val="00DB0865"/>
    <w:rsid w:val="00DB0C91"/>
    <w:rsid w:val="00DB7206"/>
    <w:rsid w:val="00DC36C8"/>
    <w:rsid w:val="00DC5C1E"/>
    <w:rsid w:val="00DE5433"/>
    <w:rsid w:val="00DE68A7"/>
    <w:rsid w:val="00DF2A65"/>
    <w:rsid w:val="00DF2AE6"/>
    <w:rsid w:val="00DF5A43"/>
    <w:rsid w:val="00DF5F38"/>
    <w:rsid w:val="00DF6AA9"/>
    <w:rsid w:val="00E04526"/>
    <w:rsid w:val="00E07BAA"/>
    <w:rsid w:val="00E1179E"/>
    <w:rsid w:val="00E14180"/>
    <w:rsid w:val="00E21491"/>
    <w:rsid w:val="00E21D3D"/>
    <w:rsid w:val="00E23336"/>
    <w:rsid w:val="00E31661"/>
    <w:rsid w:val="00E32B52"/>
    <w:rsid w:val="00E34040"/>
    <w:rsid w:val="00E35D91"/>
    <w:rsid w:val="00E3652F"/>
    <w:rsid w:val="00E46D06"/>
    <w:rsid w:val="00E47EB8"/>
    <w:rsid w:val="00E52F1E"/>
    <w:rsid w:val="00E704FD"/>
    <w:rsid w:val="00E71F5F"/>
    <w:rsid w:val="00E750E1"/>
    <w:rsid w:val="00E7795A"/>
    <w:rsid w:val="00E829A3"/>
    <w:rsid w:val="00E9114A"/>
    <w:rsid w:val="00EA0BB4"/>
    <w:rsid w:val="00EA0D5B"/>
    <w:rsid w:val="00EA3948"/>
    <w:rsid w:val="00EA489C"/>
    <w:rsid w:val="00EA7B59"/>
    <w:rsid w:val="00EB0CA7"/>
    <w:rsid w:val="00EB344D"/>
    <w:rsid w:val="00EB4992"/>
    <w:rsid w:val="00EC2B29"/>
    <w:rsid w:val="00ED251D"/>
    <w:rsid w:val="00ED3C2E"/>
    <w:rsid w:val="00EF0947"/>
    <w:rsid w:val="00EF2E52"/>
    <w:rsid w:val="00EF4F85"/>
    <w:rsid w:val="00F031FB"/>
    <w:rsid w:val="00F247BA"/>
    <w:rsid w:val="00F31587"/>
    <w:rsid w:val="00F32228"/>
    <w:rsid w:val="00F32E4A"/>
    <w:rsid w:val="00F36D8C"/>
    <w:rsid w:val="00F4710F"/>
    <w:rsid w:val="00F53DA5"/>
    <w:rsid w:val="00F57DED"/>
    <w:rsid w:val="00F90A71"/>
    <w:rsid w:val="00F923A5"/>
    <w:rsid w:val="00F93545"/>
    <w:rsid w:val="00F96337"/>
    <w:rsid w:val="00F96FBA"/>
    <w:rsid w:val="00FB0C1B"/>
    <w:rsid w:val="00FB2B5B"/>
    <w:rsid w:val="00FB4E06"/>
    <w:rsid w:val="00FC3483"/>
    <w:rsid w:val="00FC4D68"/>
    <w:rsid w:val="00FC56D7"/>
    <w:rsid w:val="00FD2ADA"/>
    <w:rsid w:val="00FD5AB0"/>
    <w:rsid w:val="00FD675B"/>
    <w:rsid w:val="00FE4594"/>
    <w:rsid w:val="00FE5D1E"/>
    <w:rsid w:val="00FF70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e">
    <w:name w:val="Normal"/>
    <w:qFormat/>
    <w:rsid w:val="00246052"/>
    <w:pPr>
      <w:bidi/>
      <w:spacing w:line="400" w:lineRule="exact"/>
      <w:jc w:val="lowKashida"/>
    </w:pPr>
    <w:rPr>
      <w:w w:val="103"/>
      <w:kern w:val="14"/>
      <w:szCs w:val="30"/>
    </w:rPr>
  </w:style>
  <w:style w:type="paragraph" w:styleId="Titolo1">
    <w:name w:val="heading 1"/>
    <w:basedOn w:val="Normale"/>
    <w:next w:val="Normale"/>
    <w:rsid w:val="00D4694F"/>
    <w:pPr>
      <w:keepNext/>
      <w:outlineLvl w:val="0"/>
    </w:pPr>
    <w:rPr>
      <w:sz w:val="24"/>
      <w:szCs w:val="24"/>
    </w:rPr>
  </w:style>
  <w:style w:type="paragraph" w:styleId="Titolo2">
    <w:name w:val="heading 2"/>
    <w:basedOn w:val="Normale"/>
    <w:next w:val="Normale"/>
    <w:qFormat/>
    <w:rsid w:val="00D4694F"/>
    <w:pPr>
      <w:outlineLvl w:val="1"/>
    </w:pPr>
  </w:style>
  <w:style w:type="paragraph" w:styleId="Titolo3">
    <w:name w:val="heading 3"/>
    <w:basedOn w:val="Normale"/>
    <w:next w:val="Normale"/>
    <w:link w:val="Titolo3Carattere"/>
    <w:qFormat/>
    <w:rsid w:val="00D4694F"/>
    <w:pPr>
      <w:keepNext/>
      <w:spacing w:before="240" w:after="60"/>
      <w:outlineLvl w:val="2"/>
    </w:pPr>
    <w:rPr>
      <w:rFonts w:ascii="Arial" w:eastAsiaTheme="majorEastAsia"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1">
    <w:name w:val="_ H_1"/>
    <w:basedOn w:val="Normale"/>
    <w:next w:val="SingleTxt"/>
    <w:qFormat/>
    <w:rsid w:val="00385F27"/>
    <w:pPr>
      <w:keepNext/>
      <w:keepLines/>
      <w:outlineLvl w:val="0"/>
    </w:pPr>
    <w:rPr>
      <w:b/>
      <w:bCs/>
      <w:sz w:val="24"/>
      <w:szCs w:val="34"/>
    </w:rPr>
  </w:style>
  <w:style w:type="paragraph" w:customStyle="1" w:styleId="HCh">
    <w:name w:val="_ H _Ch"/>
    <w:basedOn w:val="H1"/>
    <w:next w:val="SingleTxt"/>
    <w:qFormat/>
    <w:rsid w:val="00385F27"/>
    <w:pPr>
      <w:spacing w:line="450" w:lineRule="exact"/>
    </w:pPr>
    <w:rPr>
      <w:spacing w:val="-2"/>
      <w:sz w:val="28"/>
      <w:szCs w:val="38"/>
    </w:rPr>
  </w:style>
  <w:style w:type="character" w:styleId="Rimandocommento">
    <w:name w:val="annotation reference"/>
    <w:basedOn w:val="Carpredefinitoparagrafo"/>
    <w:semiHidden/>
    <w:rsid w:val="00EB4992"/>
    <w:rPr>
      <w:sz w:val="6"/>
      <w:szCs w:val="9"/>
    </w:rPr>
  </w:style>
  <w:style w:type="paragraph" w:styleId="Testonotaapidipagina">
    <w:name w:val="footnote text"/>
    <w:basedOn w:val="Normale"/>
    <w:semiHidden/>
    <w:rsid w:val="00EB4992"/>
    <w:pPr>
      <w:tabs>
        <w:tab w:val="right" w:pos="418"/>
      </w:tabs>
      <w:spacing w:line="300" w:lineRule="exact"/>
      <w:ind w:left="662" w:right="662" w:hanging="662"/>
    </w:pPr>
    <w:rPr>
      <w:w w:val="100"/>
      <w:sz w:val="17"/>
      <w:szCs w:val="26"/>
    </w:rPr>
  </w:style>
  <w:style w:type="paragraph" w:styleId="Testonotadichiusura">
    <w:name w:val="endnote text"/>
    <w:basedOn w:val="Testonotaapidipagina"/>
    <w:semiHidden/>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Rimandonotaapidipagina">
    <w:name w:val="footnote reference"/>
    <w:basedOn w:val="Carpredefinitoparagrafo"/>
    <w:semiHidden/>
    <w:rsid w:val="00CE2D9C"/>
    <w:rPr>
      <w:rFonts w:ascii="Times New Roman" w:hAnsi="Times New Roman" w:cs="Traditional Arabic"/>
      <w:color w:val="auto"/>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Testofumetto">
    <w:name w:val="Balloon Text"/>
    <w:basedOn w:val="Normale"/>
    <w:semiHidden/>
    <w:rsid w:val="00EB4992"/>
    <w:rPr>
      <w:rFonts w:ascii="Tahoma" w:hAnsi="Tahoma" w:cs="Tahoma"/>
      <w:sz w:val="16"/>
      <w:szCs w:val="16"/>
    </w:rPr>
  </w:style>
  <w:style w:type="paragraph" w:customStyle="1" w:styleId="HM">
    <w:name w:val="_ H __M"/>
    <w:basedOn w:val="HCh"/>
    <w:next w:val="Normale"/>
    <w:qFormat/>
    <w:rsid w:val="00385F27"/>
    <w:pPr>
      <w:suppressAutoHyphens/>
      <w:spacing w:line="540" w:lineRule="exact"/>
    </w:pPr>
    <w:rPr>
      <w:spacing w:val="-3"/>
      <w:w w:val="99"/>
      <w:sz w:val="34"/>
      <w:szCs w:val="51"/>
    </w:rPr>
  </w:style>
  <w:style w:type="paragraph" w:customStyle="1" w:styleId="SingleTxt">
    <w:name w:val="__Single Txt"/>
    <w:basedOn w:val="Normale"/>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SingleTxt"/>
    <w:qFormat/>
    <w:rsid w:val="00385F27"/>
    <w:pPr>
      <w:suppressAutoHyphens/>
      <w:outlineLvl w:val="1"/>
    </w:pPr>
    <w:rPr>
      <w:spacing w:val="2"/>
      <w:sz w:val="20"/>
      <w:szCs w:val="30"/>
    </w:rPr>
  </w:style>
  <w:style w:type="paragraph" w:customStyle="1" w:styleId="H4">
    <w:name w:val="_ H_4"/>
    <w:basedOn w:val="Normale"/>
    <w:next w:val="Normale"/>
    <w:qFormat/>
    <w:rsid w:val="00385F27"/>
    <w:pPr>
      <w:keepNext/>
      <w:keepLines/>
      <w:suppressAutoHyphens/>
      <w:spacing w:line="360" w:lineRule="exact"/>
      <w:outlineLvl w:val="3"/>
    </w:pPr>
    <w:rPr>
      <w:i/>
      <w:iCs/>
      <w:spacing w:val="3"/>
    </w:rPr>
  </w:style>
  <w:style w:type="paragraph" w:customStyle="1" w:styleId="H56">
    <w:name w:val="_ H_5/6"/>
    <w:basedOn w:val="Normale"/>
    <w:next w:val="Normale"/>
    <w:qFormat/>
    <w:rsid w:val="00385F27"/>
    <w:pPr>
      <w:keepNext/>
      <w:keepLines/>
      <w:suppressAutoHyphens/>
      <w:spacing w:line="360" w:lineRule="exact"/>
      <w:outlineLvl w:val="4"/>
    </w:pPr>
  </w:style>
  <w:style w:type="paragraph" w:customStyle="1" w:styleId="DualTxt">
    <w:name w:val="__Dual Txt"/>
    <w:basedOn w:val="Normale"/>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e"/>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Pidipagina">
    <w:name w:val="footer"/>
    <w:link w:val="PidipaginaCarattere"/>
    <w:qFormat/>
    <w:rsid w:val="007D489C"/>
    <w:pPr>
      <w:tabs>
        <w:tab w:val="center" w:pos="4320"/>
        <w:tab w:val="right" w:pos="8640"/>
      </w:tabs>
      <w:spacing w:line="210" w:lineRule="exact"/>
      <w:jc w:val="right"/>
    </w:pPr>
    <w:rPr>
      <w:b/>
      <w:bCs/>
      <w:kern w:val="14"/>
      <w:sz w:val="17"/>
      <w:szCs w:val="25"/>
    </w:rPr>
  </w:style>
  <w:style w:type="character" w:customStyle="1" w:styleId="PidipaginaCarattere">
    <w:name w:val="Piè di pagina Carattere"/>
    <w:basedOn w:val="Carpredefinitoparagrafo"/>
    <w:link w:val="Pidipagina"/>
    <w:rsid w:val="007D489C"/>
    <w:rPr>
      <w:b/>
      <w:bCs/>
      <w:kern w:val="14"/>
      <w:sz w:val="17"/>
      <w:szCs w:val="25"/>
    </w:rPr>
  </w:style>
  <w:style w:type="paragraph" w:styleId="Intestazione">
    <w:name w:val="header"/>
    <w:link w:val="IntestazioneCarattere"/>
    <w:qFormat/>
    <w:rsid w:val="007D489C"/>
    <w:pPr>
      <w:tabs>
        <w:tab w:val="center" w:pos="4320"/>
        <w:tab w:val="right" w:pos="8640"/>
      </w:tabs>
      <w:jc w:val="right"/>
    </w:pPr>
    <w:rPr>
      <w:b/>
      <w:bCs/>
      <w:w w:val="105"/>
      <w:kern w:val="14"/>
      <w:sz w:val="17"/>
      <w:szCs w:val="25"/>
    </w:rPr>
  </w:style>
  <w:style w:type="character" w:customStyle="1" w:styleId="IntestazioneCarattere">
    <w:name w:val="Intestazione Carattere"/>
    <w:basedOn w:val="Carpredefinitoparagrafo"/>
    <w:link w:val="Intestazione"/>
    <w:rsid w:val="007D489C"/>
    <w:rPr>
      <w:b/>
      <w:bCs/>
      <w:w w:val="105"/>
      <w:kern w:val="14"/>
      <w:sz w:val="17"/>
      <w:szCs w:val="25"/>
    </w:rPr>
  </w:style>
  <w:style w:type="character" w:customStyle="1" w:styleId="Titolo3Carattere">
    <w:name w:val="Titolo 3 Carattere"/>
    <w:basedOn w:val="Carpredefinitoparagrafo"/>
    <w:link w:val="Titolo3"/>
    <w:rsid w:val="00D4694F"/>
    <w:rPr>
      <w:rFonts w:ascii="Arial" w:eastAsiaTheme="majorEastAsia" w:hAnsi="Arial" w:cs="Arial"/>
      <w:b/>
      <w:bCs/>
      <w:w w:val="103"/>
      <w:kern w:val="14"/>
      <w:sz w:val="26"/>
      <w:szCs w:val="26"/>
    </w:rPr>
  </w:style>
  <w:style w:type="paragraph" w:customStyle="1" w:styleId="JSingleTxt">
    <w:name w:val="J__Single Txt"/>
    <w:basedOn w:val="Normale"/>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e"/>
    <w:next w:val="Normale"/>
    <w:qFormat/>
    <w:rsid w:val="00AD1A68"/>
    <w:pPr>
      <w:tabs>
        <w:tab w:val="right" w:leader="dot" w:pos="360"/>
      </w:tabs>
      <w:spacing w:line="310" w:lineRule="exact"/>
      <w:jc w:val="right"/>
    </w:pPr>
    <w:rPr>
      <w:spacing w:val="5"/>
      <w:w w:val="104"/>
      <w:sz w:val="17"/>
      <w:szCs w:val="25"/>
    </w:rPr>
  </w:style>
  <w:style w:type="character" w:styleId="Numeroriga">
    <w:name w:val="line number"/>
    <w:basedOn w:val="Carpredefinitoparagrafo"/>
    <w:qFormat/>
    <w:rsid w:val="00AD1A68"/>
    <w:rPr>
      <w:sz w:val="14"/>
      <w:szCs w:val="16"/>
    </w:rPr>
  </w:style>
  <w:style w:type="paragraph" w:customStyle="1" w:styleId="SmallX">
    <w:name w:val="SmallX"/>
    <w:basedOn w:val="Small"/>
    <w:next w:val="Normale"/>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e"/>
    <w:qFormat/>
    <w:rsid w:val="00351324"/>
    <w:pPr>
      <w:spacing w:line="820" w:lineRule="exact"/>
    </w:pPr>
    <w:rPr>
      <w:spacing w:val="-8"/>
      <w:w w:val="96"/>
      <w:sz w:val="57"/>
      <w:szCs w:val="86"/>
    </w:rPr>
  </w:style>
  <w:style w:type="paragraph" w:customStyle="1" w:styleId="Distribution">
    <w:name w:val="Distribution"/>
    <w:basedOn w:val="Normale"/>
    <w:next w:val="Normale"/>
    <w:qFormat/>
    <w:rsid w:val="00351324"/>
    <w:pPr>
      <w:tabs>
        <w:tab w:val="left" w:pos="662"/>
        <w:tab w:val="left" w:pos="1267"/>
        <w:tab w:val="left" w:pos="1987"/>
        <w:tab w:val="left" w:pos="2650"/>
      </w:tabs>
      <w:spacing w:line="240" w:lineRule="exact"/>
    </w:pPr>
  </w:style>
  <w:style w:type="paragraph" w:customStyle="1" w:styleId="Publication">
    <w:name w:val="Publication"/>
    <w:basedOn w:val="Normale"/>
    <w:next w:val="Normale"/>
    <w:qFormat/>
    <w:rsid w:val="00351324"/>
    <w:pPr>
      <w:tabs>
        <w:tab w:val="left" w:pos="662"/>
        <w:tab w:val="left" w:pos="1267"/>
        <w:tab w:val="left" w:pos="1987"/>
        <w:tab w:val="left" w:pos="2650"/>
      </w:tabs>
      <w:spacing w:line="240" w:lineRule="exact"/>
    </w:pPr>
  </w:style>
  <w:style w:type="paragraph" w:customStyle="1" w:styleId="Original">
    <w:name w:val="Original"/>
    <w:basedOn w:val="Normale"/>
    <w:next w:val="Normale"/>
    <w:qFormat/>
    <w:rsid w:val="00351324"/>
    <w:pPr>
      <w:tabs>
        <w:tab w:val="left" w:pos="662"/>
        <w:tab w:val="left" w:pos="1267"/>
        <w:tab w:val="left" w:pos="1987"/>
        <w:tab w:val="left" w:pos="2650"/>
      </w:tabs>
      <w:spacing w:line="240" w:lineRule="exact"/>
    </w:pPr>
  </w:style>
  <w:style w:type="paragraph" w:customStyle="1" w:styleId="ReleaseDate">
    <w:name w:val="Release Date"/>
    <w:next w:val="Pidipagina"/>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e"/>
    <w:next w:val="Normale"/>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Collegamentoipertestuale">
    <w:name w:val="Hyperlink"/>
    <w:basedOn w:val="Carpredefinitoparagrafo"/>
    <w:rsid w:val="0025236C"/>
    <w:rPr>
      <w:color w:val="0000FF" w:themeColor="hyperlink"/>
      <w:u w:val="single"/>
    </w:rPr>
  </w:style>
  <w:style w:type="character" w:styleId="Collegamentovisitato">
    <w:name w:val="FollowedHyperlink"/>
    <w:basedOn w:val="Carpredefinitoparagrafo"/>
    <w:rsid w:val="0025236C"/>
    <w:rPr>
      <w:color w:val="0000FF"/>
      <w:u w:val="single"/>
    </w:rPr>
  </w:style>
  <w:style w:type="paragraph" w:customStyle="1" w:styleId="Bullet1">
    <w:name w:val="Bullet 1"/>
    <w:basedOn w:val="Normale"/>
    <w:qFormat/>
    <w:rsid w:val="00F923A5"/>
    <w:pPr>
      <w:numPr>
        <w:numId w:val="1"/>
      </w:numPr>
      <w:spacing w:after="120" w:line="240" w:lineRule="exact"/>
      <w:ind w:left="1743" w:right="1267" w:hanging="130"/>
    </w:pPr>
  </w:style>
  <w:style w:type="paragraph" w:customStyle="1" w:styleId="Bullet2">
    <w:name w:val="Bullet 2"/>
    <w:basedOn w:val="Normale"/>
    <w:qFormat/>
    <w:rsid w:val="00F923A5"/>
    <w:pPr>
      <w:numPr>
        <w:numId w:val="2"/>
      </w:numPr>
      <w:spacing w:after="120" w:line="240" w:lineRule="exact"/>
      <w:ind w:left="2218" w:right="1267" w:hanging="130"/>
    </w:pPr>
  </w:style>
  <w:style w:type="character" w:styleId="Rimandonotadichiusura">
    <w:name w:val="endnote reference"/>
    <w:basedOn w:val="Carpredefinitoparagrafo"/>
    <w:semiHidden/>
    <w:rsid w:val="00246052"/>
    <w:rPr>
      <w:color w:val="auto"/>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F923A5"/>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Testocommento">
    <w:name w:val="annotation text"/>
    <w:basedOn w:val="Normale"/>
    <w:link w:val="TestocommentoCarattere"/>
    <w:rsid w:val="00AB4D23"/>
    <w:pPr>
      <w:spacing w:line="240" w:lineRule="auto"/>
    </w:pPr>
    <w:rPr>
      <w:szCs w:val="20"/>
    </w:rPr>
  </w:style>
  <w:style w:type="character" w:customStyle="1" w:styleId="TestocommentoCarattere">
    <w:name w:val="Testo commento Carattere"/>
    <w:basedOn w:val="Carpredefinitoparagrafo"/>
    <w:link w:val="Testocommento"/>
    <w:rsid w:val="00AB4D23"/>
    <w:rPr>
      <w:w w:val="103"/>
      <w:kern w:val="14"/>
    </w:rPr>
  </w:style>
  <w:style w:type="paragraph" w:styleId="Soggettocommento">
    <w:name w:val="annotation subject"/>
    <w:basedOn w:val="Testocommento"/>
    <w:next w:val="Testocommento"/>
    <w:link w:val="SoggettocommentoCarattere"/>
    <w:rsid w:val="00AB4D23"/>
    <w:rPr>
      <w:b/>
      <w:bCs/>
    </w:rPr>
  </w:style>
  <w:style w:type="character" w:customStyle="1" w:styleId="SoggettocommentoCarattere">
    <w:name w:val="Soggetto commento Carattere"/>
    <w:basedOn w:val="TestocommentoCarattere"/>
    <w:link w:val="Soggettocommento"/>
    <w:rsid w:val="00AB4D23"/>
    <w:rPr>
      <w:b/>
      <w:bCs/>
      <w:w w:val="103"/>
      <w:kern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e">
    <w:name w:val="Normal"/>
    <w:qFormat/>
    <w:rsid w:val="00246052"/>
    <w:pPr>
      <w:bidi/>
      <w:spacing w:line="400" w:lineRule="exact"/>
      <w:jc w:val="lowKashida"/>
    </w:pPr>
    <w:rPr>
      <w:w w:val="103"/>
      <w:kern w:val="14"/>
      <w:szCs w:val="30"/>
    </w:rPr>
  </w:style>
  <w:style w:type="paragraph" w:styleId="Titolo1">
    <w:name w:val="heading 1"/>
    <w:basedOn w:val="Normale"/>
    <w:next w:val="Normale"/>
    <w:rsid w:val="00D4694F"/>
    <w:pPr>
      <w:keepNext/>
      <w:outlineLvl w:val="0"/>
    </w:pPr>
    <w:rPr>
      <w:sz w:val="24"/>
      <w:szCs w:val="24"/>
    </w:rPr>
  </w:style>
  <w:style w:type="paragraph" w:styleId="Titolo2">
    <w:name w:val="heading 2"/>
    <w:basedOn w:val="Normale"/>
    <w:next w:val="Normale"/>
    <w:qFormat/>
    <w:rsid w:val="00D4694F"/>
    <w:pPr>
      <w:outlineLvl w:val="1"/>
    </w:pPr>
  </w:style>
  <w:style w:type="paragraph" w:styleId="Titolo3">
    <w:name w:val="heading 3"/>
    <w:basedOn w:val="Normale"/>
    <w:next w:val="Normale"/>
    <w:link w:val="Titolo3Carattere"/>
    <w:qFormat/>
    <w:rsid w:val="00D4694F"/>
    <w:pPr>
      <w:keepNext/>
      <w:spacing w:before="240" w:after="60"/>
      <w:outlineLvl w:val="2"/>
    </w:pPr>
    <w:rPr>
      <w:rFonts w:ascii="Arial" w:eastAsiaTheme="majorEastAsia"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1">
    <w:name w:val="_ H_1"/>
    <w:basedOn w:val="Normale"/>
    <w:next w:val="SingleTxt"/>
    <w:qFormat/>
    <w:rsid w:val="00385F27"/>
    <w:pPr>
      <w:keepNext/>
      <w:keepLines/>
      <w:outlineLvl w:val="0"/>
    </w:pPr>
    <w:rPr>
      <w:b/>
      <w:bCs/>
      <w:sz w:val="24"/>
      <w:szCs w:val="34"/>
    </w:rPr>
  </w:style>
  <w:style w:type="paragraph" w:customStyle="1" w:styleId="HCh">
    <w:name w:val="_ H _Ch"/>
    <w:basedOn w:val="H1"/>
    <w:next w:val="SingleTxt"/>
    <w:qFormat/>
    <w:rsid w:val="00385F27"/>
    <w:pPr>
      <w:spacing w:line="450" w:lineRule="exact"/>
    </w:pPr>
    <w:rPr>
      <w:spacing w:val="-2"/>
      <w:sz w:val="28"/>
      <w:szCs w:val="38"/>
    </w:rPr>
  </w:style>
  <w:style w:type="character" w:styleId="Rimandocommento">
    <w:name w:val="annotation reference"/>
    <w:basedOn w:val="Carpredefinitoparagrafo"/>
    <w:semiHidden/>
    <w:rsid w:val="00EB4992"/>
    <w:rPr>
      <w:sz w:val="6"/>
      <w:szCs w:val="9"/>
    </w:rPr>
  </w:style>
  <w:style w:type="paragraph" w:styleId="Testonotaapidipagina">
    <w:name w:val="footnote text"/>
    <w:basedOn w:val="Normale"/>
    <w:semiHidden/>
    <w:rsid w:val="00EB4992"/>
    <w:pPr>
      <w:tabs>
        <w:tab w:val="right" w:pos="418"/>
      </w:tabs>
      <w:spacing w:line="300" w:lineRule="exact"/>
      <w:ind w:left="662" w:right="662" w:hanging="662"/>
    </w:pPr>
    <w:rPr>
      <w:w w:val="100"/>
      <w:sz w:val="17"/>
      <w:szCs w:val="26"/>
    </w:rPr>
  </w:style>
  <w:style w:type="paragraph" w:styleId="Testonotadichiusura">
    <w:name w:val="endnote text"/>
    <w:basedOn w:val="Testonotaapidipagina"/>
    <w:semiHidden/>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Rimandonotaapidipagina">
    <w:name w:val="footnote reference"/>
    <w:basedOn w:val="Carpredefinitoparagrafo"/>
    <w:semiHidden/>
    <w:rsid w:val="00CE2D9C"/>
    <w:rPr>
      <w:rFonts w:ascii="Times New Roman" w:hAnsi="Times New Roman" w:cs="Traditional Arabic"/>
      <w:color w:val="auto"/>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Testofumetto">
    <w:name w:val="Balloon Text"/>
    <w:basedOn w:val="Normale"/>
    <w:semiHidden/>
    <w:rsid w:val="00EB4992"/>
    <w:rPr>
      <w:rFonts w:ascii="Tahoma" w:hAnsi="Tahoma" w:cs="Tahoma"/>
      <w:sz w:val="16"/>
      <w:szCs w:val="16"/>
    </w:rPr>
  </w:style>
  <w:style w:type="paragraph" w:customStyle="1" w:styleId="HM">
    <w:name w:val="_ H __M"/>
    <w:basedOn w:val="HCh"/>
    <w:next w:val="Normale"/>
    <w:qFormat/>
    <w:rsid w:val="00385F27"/>
    <w:pPr>
      <w:suppressAutoHyphens/>
      <w:spacing w:line="540" w:lineRule="exact"/>
    </w:pPr>
    <w:rPr>
      <w:spacing w:val="-3"/>
      <w:w w:val="99"/>
      <w:sz w:val="34"/>
      <w:szCs w:val="51"/>
    </w:rPr>
  </w:style>
  <w:style w:type="paragraph" w:customStyle="1" w:styleId="SingleTxt">
    <w:name w:val="__Single Txt"/>
    <w:basedOn w:val="Normale"/>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SingleTxt"/>
    <w:qFormat/>
    <w:rsid w:val="00385F27"/>
    <w:pPr>
      <w:suppressAutoHyphens/>
      <w:outlineLvl w:val="1"/>
    </w:pPr>
    <w:rPr>
      <w:spacing w:val="2"/>
      <w:sz w:val="20"/>
      <w:szCs w:val="30"/>
    </w:rPr>
  </w:style>
  <w:style w:type="paragraph" w:customStyle="1" w:styleId="H4">
    <w:name w:val="_ H_4"/>
    <w:basedOn w:val="Normale"/>
    <w:next w:val="Normale"/>
    <w:qFormat/>
    <w:rsid w:val="00385F27"/>
    <w:pPr>
      <w:keepNext/>
      <w:keepLines/>
      <w:suppressAutoHyphens/>
      <w:spacing w:line="360" w:lineRule="exact"/>
      <w:outlineLvl w:val="3"/>
    </w:pPr>
    <w:rPr>
      <w:i/>
      <w:iCs/>
      <w:spacing w:val="3"/>
    </w:rPr>
  </w:style>
  <w:style w:type="paragraph" w:customStyle="1" w:styleId="H56">
    <w:name w:val="_ H_5/6"/>
    <w:basedOn w:val="Normale"/>
    <w:next w:val="Normale"/>
    <w:qFormat/>
    <w:rsid w:val="00385F27"/>
    <w:pPr>
      <w:keepNext/>
      <w:keepLines/>
      <w:suppressAutoHyphens/>
      <w:spacing w:line="360" w:lineRule="exact"/>
      <w:outlineLvl w:val="4"/>
    </w:pPr>
  </w:style>
  <w:style w:type="paragraph" w:customStyle="1" w:styleId="DualTxt">
    <w:name w:val="__Dual Txt"/>
    <w:basedOn w:val="Normale"/>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e"/>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Pidipagina">
    <w:name w:val="footer"/>
    <w:link w:val="PidipaginaCarattere"/>
    <w:qFormat/>
    <w:rsid w:val="007D489C"/>
    <w:pPr>
      <w:tabs>
        <w:tab w:val="center" w:pos="4320"/>
        <w:tab w:val="right" w:pos="8640"/>
      </w:tabs>
      <w:spacing w:line="210" w:lineRule="exact"/>
      <w:jc w:val="right"/>
    </w:pPr>
    <w:rPr>
      <w:b/>
      <w:bCs/>
      <w:kern w:val="14"/>
      <w:sz w:val="17"/>
      <w:szCs w:val="25"/>
    </w:rPr>
  </w:style>
  <w:style w:type="character" w:customStyle="1" w:styleId="PidipaginaCarattere">
    <w:name w:val="Piè di pagina Carattere"/>
    <w:basedOn w:val="Carpredefinitoparagrafo"/>
    <w:link w:val="Pidipagina"/>
    <w:rsid w:val="007D489C"/>
    <w:rPr>
      <w:b/>
      <w:bCs/>
      <w:kern w:val="14"/>
      <w:sz w:val="17"/>
      <w:szCs w:val="25"/>
    </w:rPr>
  </w:style>
  <w:style w:type="paragraph" w:styleId="Intestazione">
    <w:name w:val="header"/>
    <w:link w:val="IntestazioneCarattere"/>
    <w:qFormat/>
    <w:rsid w:val="007D489C"/>
    <w:pPr>
      <w:tabs>
        <w:tab w:val="center" w:pos="4320"/>
        <w:tab w:val="right" w:pos="8640"/>
      </w:tabs>
      <w:jc w:val="right"/>
    </w:pPr>
    <w:rPr>
      <w:b/>
      <w:bCs/>
      <w:w w:val="105"/>
      <w:kern w:val="14"/>
      <w:sz w:val="17"/>
      <w:szCs w:val="25"/>
    </w:rPr>
  </w:style>
  <w:style w:type="character" w:customStyle="1" w:styleId="IntestazioneCarattere">
    <w:name w:val="Intestazione Carattere"/>
    <w:basedOn w:val="Carpredefinitoparagrafo"/>
    <w:link w:val="Intestazione"/>
    <w:rsid w:val="007D489C"/>
    <w:rPr>
      <w:b/>
      <w:bCs/>
      <w:w w:val="105"/>
      <w:kern w:val="14"/>
      <w:sz w:val="17"/>
      <w:szCs w:val="25"/>
    </w:rPr>
  </w:style>
  <w:style w:type="character" w:customStyle="1" w:styleId="Titolo3Carattere">
    <w:name w:val="Titolo 3 Carattere"/>
    <w:basedOn w:val="Carpredefinitoparagrafo"/>
    <w:link w:val="Titolo3"/>
    <w:rsid w:val="00D4694F"/>
    <w:rPr>
      <w:rFonts w:ascii="Arial" w:eastAsiaTheme="majorEastAsia" w:hAnsi="Arial" w:cs="Arial"/>
      <w:b/>
      <w:bCs/>
      <w:w w:val="103"/>
      <w:kern w:val="14"/>
      <w:sz w:val="26"/>
      <w:szCs w:val="26"/>
    </w:rPr>
  </w:style>
  <w:style w:type="paragraph" w:customStyle="1" w:styleId="JSingleTxt">
    <w:name w:val="J__Single Txt"/>
    <w:basedOn w:val="Normale"/>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e"/>
    <w:next w:val="Normale"/>
    <w:qFormat/>
    <w:rsid w:val="00AD1A68"/>
    <w:pPr>
      <w:tabs>
        <w:tab w:val="right" w:leader="dot" w:pos="360"/>
      </w:tabs>
      <w:spacing w:line="310" w:lineRule="exact"/>
      <w:jc w:val="right"/>
    </w:pPr>
    <w:rPr>
      <w:spacing w:val="5"/>
      <w:w w:val="104"/>
      <w:sz w:val="17"/>
      <w:szCs w:val="25"/>
    </w:rPr>
  </w:style>
  <w:style w:type="character" w:styleId="Numeroriga">
    <w:name w:val="line number"/>
    <w:basedOn w:val="Carpredefinitoparagrafo"/>
    <w:qFormat/>
    <w:rsid w:val="00AD1A68"/>
    <w:rPr>
      <w:sz w:val="14"/>
      <w:szCs w:val="16"/>
    </w:rPr>
  </w:style>
  <w:style w:type="paragraph" w:customStyle="1" w:styleId="SmallX">
    <w:name w:val="SmallX"/>
    <w:basedOn w:val="Small"/>
    <w:next w:val="Normale"/>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e"/>
    <w:qFormat/>
    <w:rsid w:val="00351324"/>
    <w:pPr>
      <w:spacing w:line="820" w:lineRule="exact"/>
    </w:pPr>
    <w:rPr>
      <w:spacing w:val="-8"/>
      <w:w w:val="96"/>
      <w:sz w:val="57"/>
      <w:szCs w:val="86"/>
    </w:rPr>
  </w:style>
  <w:style w:type="paragraph" w:customStyle="1" w:styleId="Distribution">
    <w:name w:val="Distribution"/>
    <w:basedOn w:val="Normale"/>
    <w:next w:val="Normale"/>
    <w:qFormat/>
    <w:rsid w:val="00351324"/>
    <w:pPr>
      <w:tabs>
        <w:tab w:val="left" w:pos="662"/>
        <w:tab w:val="left" w:pos="1267"/>
        <w:tab w:val="left" w:pos="1987"/>
        <w:tab w:val="left" w:pos="2650"/>
      </w:tabs>
      <w:spacing w:line="240" w:lineRule="exact"/>
    </w:pPr>
  </w:style>
  <w:style w:type="paragraph" w:customStyle="1" w:styleId="Publication">
    <w:name w:val="Publication"/>
    <w:basedOn w:val="Normale"/>
    <w:next w:val="Normale"/>
    <w:qFormat/>
    <w:rsid w:val="00351324"/>
    <w:pPr>
      <w:tabs>
        <w:tab w:val="left" w:pos="662"/>
        <w:tab w:val="left" w:pos="1267"/>
        <w:tab w:val="left" w:pos="1987"/>
        <w:tab w:val="left" w:pos="2650"/>
      </w:tabs>
      <w:spacing w:line="240" w:lineRule="exact"/>
    </w:pPr>
  </w:style>
  <w:style w:type="paragraph" w:customStyle="1" w:styleId="Original">
    <w:name w:val="Original"/>
    <w:basedOn w:val="Normale"/>
    <w:next w:val="Normale"/>
    <w:qFormat/>
    <w:rsid w:val="00351324"/>
    <w:pPr>
      <w:tabs>
        <w:tab w:val="left" w:pos="662"/>
        <w:tab w:val="left" w:pos="1267"/>
        <w:tab w:val="left" w:pos="1987"/>
        <w:tab w:val="left" w:pos="2650"/>
      </w:tabs>
      <w:spacing w:line="240" w:lineRule="exact"/>
    </w:pPr>
  </w:style>
  <w:style w:type="paragraph" w:customStyle="1" w:styleId="ReleaseDate">
    <w:name w:val="Release Date"/>
    <w:next w:val="Pidipagina"/>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e"/>
    <w:next w:val="Normale"/>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Collegamentoipertestuale">
    <w:name w:val="Hyperlink"/>
    <w:basedOn w:val="Carpredefinitoparagrafo"/>
    <w:rsid w:val="0025236C"/>
    <w:rPr>
      <w:color w:val="0000FF" w:themeColor="hyperlink"/>
      <w:u w:val="single"/>
    </w:rPr>
  </w:style>
  <w:style w:type="character" w:styleId="Collegamentovisitato">
    <w:name w:val="FollowedHyperlink"/>
    <w:basedOn w:val="Carpredefinitoparagrafo"/>
    <w:rsid w:val="0025236C"/>
    <w:rPr>
      <w:color w:val="0000FF"/>
      <w:u w:val="single"/>
    </w:rPr>
  </w:style>
  <w:style w:type="paragraph" w:customStyle="1" w:styleId="Bullet1">
    <w:name w:val="Bullet 1"/>
    <w:basedOn w:val="Normale"/>
    <w:qFormat/>
    <w:rsid w:val="00F923A5"/>
    <w:pPr>
      <w:numPr>
        <w:numId w:val="1"/>
      </w:numPr>
      <w:spacing w:after="120" w:line="240" w:lineRule="exact"/>
      <w:ind w:left="1743" w:right="1267" w:hanging="130"/>
    </w:pPr>
  </w:style>
  <w:style w:type="paragraph" w:customStyle="1" w:styleId="Bullet2">
    <w:name w:val="Bullet 2"/>
    <w:basedOn w:val="Normale"/>
    <w:qFormat/>
    <w:rsid w:val="00F923A5"/>
    <w:pPr>
      <w:numPr>
        <w:numId w:val="2"/>
      </w:numPr>
      <w:spacing w:after="120" w:line="240" w:lineRule="exact"/>
      <w:ind w:left="2218" w:right="1267" w:hanging="130"/>
    </w:pPr>
  </w:style>
  <w:style w:type="character" w:styleId="Rimandonotadichiusura">
    <w:name w:val="endnote reference"/>
    <w:basedOn w:val="Carpredefinitoparagrafo"/>
    <w:semiHidden/>
    <w:rsid w:val="00246052"/>
    <w:rPr>
      <w:color w:val="auto"/>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F923A5"/>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Testocommento">
    <w:name w:val="annotation text"/>
    <w:basedOn w:val="Normale"/>
    <w:link w:val="TestocommentoCarattere"/>
    <w:rsid w:val="00AB4D23"/>
    <w:pPr>
      <w:spacing w:line="240" w:lineRule="auto"/>
    </w:pPr>
    <w:rPr>
      <w:szCs w:val="20"/>
    </w:rPr>
  </w:style>
  <w:style w:type="character" w:customStyle="1" w:styleId="TestocommentoCarattere">
    <w:name w:val="Testo commento Carattere"/>
    <w:basedOn w:val="Carpredefinitoparagrafo"/>
    <w:link w:val="Testocommento"/>
    <w:rsid w:val="00AB4D23"/>
    <w:rPr>
      <w:w w:val="103"/>
      <w:kern w:val="14"/>
    </w:rPr>
  </w:style>
  <w:style w:type="paragraph" w:styleId="Soggettocommento">
    <w:name w:val="annotation subject"/>
    <w:basedOn w:val="Testocommento"/>
    <w:next w:val="Testocommento"/>
    <w:link w:val="SoggettocommentoCarattere"/>
    <w:rsid w:val="00AB4D23"/>
    <w:rPr>
      <w:b/>
      <w:bCs/>
    </w:rPr>
  </w:style>
  <w:style w:type="character" w:customStyle="1" w:styleId="SoggettocommentoCarattere">
    <w:name w:val="Soggetto commento Carattere"/>
    <w:basedOn w:val="TestocommentoCarattere"/>
    <w:link w:val="Soggettocommento"/>
    <w:rsid w:val="00AB4D23"/>
    <w:rPr>
      <w:b/>
      <w:bCs/>
      <w:w w:val="103"/>
      <w:kern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5ECFC-62BF-42B2-995D-3BBF60824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3682</Words>
  <Characters>20994</Characters>
  <Application>Microsoft Office Word</Application>
  <DocSecurity>0</DocSecurity>
  <Lines>174</Lines>
  <Paragraphs>49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Normal.dot</vt:lpstr>
      <vt:lpstr>Normal.dot</vt:lpstr>
    </vt:vector>
  </TitlesOfParts>
  <Company>DCM</Company>
  <LinksUpToDate>false</LinksUpToDate>
  <CharactersWithSpaces>24627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Alkahlout Jamal</dc:creator>
  <cp:lastModifiedBy>Carmelo</cp:lastModifiedBy>
  <cp:revision>2</cp:revision>
  <cp:lastPrinted>2015-11-23T09:28:00Z</cp:lastPrinted>
  <dcterms:created xsi:type="dcterms:W3CDTF">2016-01-17T20:26:00Z</dcterms:created>
  <dcterms:modified xsi:type="dcterms:W3CDTF">2016-01-17T20:26:00Z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1518413</vt:lpwstr>
  </property>
  <property fmtid="{D5CDD505-2E9C-101B-9397-08002B2CF9AE}" pid="3" name="ODSRefJobNo">
    <vt:lpwstr>1524199A</vt:lpwstr>
  </property>
  <property fmtid="{D5CDD505-2E9C-101B-9397-08002B2CF9AE}" pid="4" name="Symbol1">
    <vt:lpwstr>E/C.12/MAR/CO/4</vt:lpwstr>
  </property>
  <property fmtid="{D5CDD505-2E9C-101B-9397-08002B2CF9AE}" pid="5" name="Symbol2">
    <vt:lpwstr/>
  </property>
  <property fmtid="{D5CDD505-2E9C-101B-9397-08002B2CF9AE}" pid="6" name="Translator">
    <vt:lpwstr/>
  </property>
  <property fmtid="{D5CDD505-2E9C-101B-9397-08002B2CF9AE}" pid="7" name="Distribution">
    <vt:lpwstr>General</vt:lpwstr>
  </property>
  <property fmtid="{D5CDD505-2E9C-101B-9397-08002B2CF9AE}" pid="8" name="Publication Date">
    <vt:lpwstr>22 October 2015</vt:lpwstr>
  </property>
  <property fmtid="{D5CDD505-2E9C-101B-9397-08002B2CF9AE}" pid="9" name="Original">
    <vt:lpwstr>French</vt:lpwstr>
  </property>
  <property fmtid="{D5CDD505-2E9C-101B-9397-08002B2CF9AE}" pid="10" name="Release Date">
    <vt:lpwstr>201115</vt:lpwstr>
  </property>
  <property fmtid="{D5CDD505-2E9C-101B-9397-08002B2CF9AE}" pid="11" name="Comment">
    <vt:lpwstr>BEN HAMIDANE</vt:lpwstr>
  </property>
  <property fmtid="{D5CDD505-2E9C-101B-9397-08002B2CF9AE}" pid="12" name="DraftPages">
    <vt:lpwstr>14</vt:lpwstr>
  </property>
  <property fmtid="{D5CDD505-2E9C-101B-9397-08002B2CF9AE}" pid="13" name="Operator">
    <vt:lpwstr>ALKAHLOUT JAMAL</vt:lpwstr>
  </property>
</Properties>
</file>