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7D" w:rsidRDefault="003F0B7D" w:rsidP="003F0B7D">
      <w:pPr>
        <w:spacing w:line="240" w:lineRule="auto"/>
        <w:jc w:val="left"/>
        <w:rPr>
          <w:szCs w:val="6"/>
        </w:rPr>
        <w:sectPr w:rsidR="003F0B7D" w:rsidSect="003F0B7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195" w:bottom="1898" w:left="1195" w:header="576" w:footer="1030" w:gutter="0"/>
          <w:cols w:space="720"/>
          <w:titlePg/>
          <w:bidi/>
          <w:rtlGutter/>
          <w:docGrid w:linePitch="280"/>
        </w:sectPr>
      </w:pPr>
      <w:bookmarkStart w:id="0" w:name="_GoBack"/>
      <w:bookmarkEnd w:id="0"/>
    </w:p>
    <w:p w:rsidR="00CD3849" w:rsidRPr="00245131" w:rsidRDefault="00245131" w:rsidP="00245131">
      <w:pPr>
        <w:tabs>
          <w:tab w:val="left" w:pos="662"/>
          <w:tab w:val="left" w:pos="1267"/>
          <w:tab w:val="left" w:pos="1987"/>
          <w:tab w:val="left" w:pos="2650"/>
        </w:tabs>
        <w:rPr>
          <w:b/>
          <w:bCs/>
          <w:rtl/>
        </w:rPr>
      </w:pPr>
      <w:r w:rsidRPr="00245131">
        <w:rPr>
          <w:rFonts w:hint="cs"/>
          <w:b/>
          <w:bCs/>
          <w:rtl/>
        </w:rPr>
        <w:lastRenderedPageBreak/>
        <w:t>اللجنة المعنية بالقضاء على التمييز ضد المرأة</w:t>
      </w:r>
    </w:p>
    <w:p w:rsidR="00245131" w:rsidRPr="00245131" w:rsidRDefault="00245131" w:rsidP="00245131">
      <w:pPr>
        <w:tabs>
          <w:tab w:val="left" w:pos="662"/>
          <w:tab w:val="left" w:pos="1267"/>
          <w:tab w:val="left" w:pos="1987"/>
          <w:tab w:val="left" w:pos="2650"/>
        </w:tabs>
        <w:rPr>
          <w:b/>
          <w:bCs/>
          <w:rtl/>
        </w:rPr>
      </w:pPr>
      <w:r w:rsidRPr="00245131">
        <w:rPr>
          <w:rFonts w:hint="cs"/>
          <w:b/>
          <w:bCs/>
          <w:rtl/>
        </w:rPr>
        <w:t>الفريق العامل لما قبل الدورة الأربعين</w:t>
      </w:r>
    </w:p>
    <w:p w:rsidR="00245131" w:rsidRDefault="00245131" w:rsidP="00245131">
      <w:pPr>
        <w:tabs>
          <w:tab w:val="left" w:pos="662"/>
          <w:tab w:val="left" w:pos="1267"/>
          <w:tab w:val="left" w:pos="1987"/>
          <w:tab w:val="left" w:pos="2650"/>
        </w:tabs>
        <w:rPr>
          <w:rtl/>
        </w:rPr>
      </w:pPr>
      <w:r w:rsidRPr="00245131">
        <w:rPr>
          <w:rFonts w:hint="cs"/>
          <w:rtl/>
        </w:rPr>
        <w:t>14 كانون الثاني/يناير - 1 شباط/فبراير 2008</w:t>
      </w:r>
    </w:p>
    <w:p w:rsidR="00245131" w:rsidRPr="00245131" w:rsidRDefault="00245131" w:rsidP="00245131">
      <w:pPr>
        <w:tabs>
          <w:tab w:val="left" w:pos="662"/>
          <w:tab w:val="left" w:pos="1267"/>
          <w:tab w:val="left" w:pos="1987"/>
          <w:tab w:val="left" w:pos="2650"/>
        </w:tabs>
        <w:spacing w:line="120" w:lineRule="exact"/>
        <w:rPr>
          <w:sz w:val="10"/>
          <w:rtl/>
        </w:rPr>
      </w:pPr>
    </w:p>
    <w:p w:rsidR="00245131" w:rsidRPr="00245131" w:rsidRDefault="00245131" w:rsidP="00245131">
      <w:pPr>
        <w:tabs>
          <w:tab w:val="left" w:pos="662"/>
          <w:tab w:val="left" w:pos="1267"/>
          <w:tab w:val="left" w:pos="1987"/>
          <w:tab w:val="left" w:pos="2650"/>
        </w:tabs>
        <w:spacing w:line="120" w:lineRule="exact"/>
        <w:rPr>
          <w:sz w:val="10"/>
          <w:rtl/>
        </w:rPr>
      </w:pPr>
    </w:p>
    <w:p w:rsidR="00245131" w:rsidRPr="00245131" w:rsidRDefault="00245131" w:rsidP="00245131">
      <w:pPr>
        <w:tabs>
          <w:tab w:val="left" w:pos="662"/>
          <w:tab w:val="left" w:pos="1267"/>
          <w:tab w:val="left" w:pos="1987"/>
          <w:tab w:val="left" w:pos="2650"/>
        </w:tabs>
        <w:spacing w:line="120" w:lineRule="exact"/>
        <w:rPr>
          <w:sz w:val="10"/>
          <w:rtl/>
        </w:rPr>
      </w:pPr>
    </w:p>
    <w:p w:rsidR="00245131" w:rsidRDefault="00245131" w:rsidP="0024513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ردود على قائمة القضايا والمسائل المتعلقة بالنظر في التقرير الجامع للتقريرين الدوريين الثالث والرابع</w:t>
      </w:r>
    </w:p>
    <w:p w:rsidR="007C7D01" w:rsidRPr="007C7D01" w:rsidRDefault="007C7D01" w:rsidP="007C7D01">
      <w:pPr>
        <w:tabs>
          <w:tab w:val="left" w:pos="662"/>
          <w:tab w:val="left" w:pos="1267"/>
          <w:tab w:val="left" w:pos="1987"/>
          <w:tab w:val="left" w:pos="2650"/>
        </w:tabs>
        <w:spacing w:line="120" w:lineRule="exact"/>
        <w:rPr>
          <w:sz w:val="10"/>
          <w:rtl/>
        </w:rPr>
      </w:pPr>
    </w:p>
    <w:p w:rsidR="00245131" w:rsidRPr="00245131" w:rsidRDefault="00245131" w:rsidP="00245131">
      <w:pPr>
        <w:tabs>
          <w:tab w:val="left" w:pos="662"/>
          <w:tab w:val="left" w:pos="1267"/>
          <w:tab w:val="left" w:pos="1987"/>
          <w:tab w:val="left" w:pos="2650"/>
        </w:tabs>
        <w:spacing w:line="120" w:lineRule="exact"/>
        <w:rPr>
          <w:sz w:val="10"/>
          <w:rtl/>
        </w:rPr>
      </w:pPr>
    </w:p>
    <w:p w:rsidR="00245131" w:rsidRPr="004A57FB" w:rsidRDefault="00245131" w:rsidP="00245131">
      <w:pPr>
        <w:framePr w:w="9792" w:h="432" w:hSpace="187" w:wrap="around" w:hAnchor="page" w:x="1196" w:yAlign="bottom"/>
        <w:spacing w:line="240" w:lineRule="auto"/>
        <w:rPr>
          <w:szCs w:val="10"/>
          <w:rtl/>
        </w:rPr>
      </w:pPr>
    </w:p>
    <w:p w:rsidR="00245131" w:rsidRPr="004A57FB" w:rsidRDefault="00245131" w:rsidP="00245131">
      <w:pPr>
        <w:framePr w:w="9792" w:h="432" w:hSpace="187" w:wrap="around" w:hAnchor="page" w:x="1196" w:yAlign="bottom"/>
        <w:spacing w:line="240" w:lineRule="auto"/>
        <w:rPr>
          <w:szCs w:val="6"/>
          <w:rtl/>
        </w:rPr>
      </w:pPr>
    </w:p>
    <w:p w:rsidR="00245131" w:rsidRPr="004A57FB" w:rsidRDefault="0046514F" w:rsidP="00245131">
      <w:pPr>
        <w:framePr w:w="9792" w:h="432" w:hSpace="187" w:wrap="around" w:hAnchor="page" w:x="1196" w:yAlign="bottom"/>
        <w:tabs>
          <w:tab w:val="right" w:pos="1195"/>
          <w:tab w:val="left" w:pos="1267"/>
        </w:tabs>
        <w:spacing w:after="80" w:line="300" w:lineRule="exact"/>
        <w:ind w:left="1267" w:right="1267" w:hanging="547"/>
        <w:rPr>
          <w:sz w:val="17"/>
          <w:szCs w:val="26"/>
        </w:rPr>
      </w:pPr>
      <w:r>
        <w:rPr>
          <w:noProof/>
          <w:w w:val="100"/>
        </w:rPr>
        <w:pict>
          <v:line id="_x0000_s1026" style="position:absolute;left:0;text-align:left;z-index:1" from="396pt,-1pt" to="468pt,-1pt">
            <w10:wrap anchorx="page"/>
          </v:line>
        </w:pict>
      </w:r>
      <w:r w:rsidR="00245131">
        <w:rPr>
          <w:rFonts w:hint="cs"/>
          <w:sz w:val="17"/>
          <w:szCs w:val="26"/>
          <w:rtl/>
        </w:rPr>
        <w:tab/>
        <w:t>*</w:t>
      </w:r>
      <w:r w:rsidR="00245131">
        <w:rPr>
          <w:rFonts w:hint="cs"/>
          <w:sz w:val="17"/>
          <w:szCs w:val="26"/>
          <w:rtl/>
        </w:rPr>
        <w:tab/>
        <w:t>يصدر هذا التقرير دون تحرير رسمي.</w:t>
      </w:r>
    </w:p>
    <w:p w:rsidR="00245131" w:rsidRDefault="00245131" w:rsidP="00245131">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tab/>
      </w:r>
      <w:r>
        <w:rPr>
          <w:rFonts w:hint="cs"/>
          <w:rtl/>
        </w:rPr>
        <w:tab/>
        <w:t>المغرب*</w:t>
      </w:r>
    </w:p>
    <w:p w:rsidR="00245131" w:rsidRPr="00245131" w:rsidRDefault="00245131" w:rsidP="00245131">
      <w:pPr>
        <w:spacing w:line="120" w:lineRule="exact"/>
        <w:rPr>
          <w:sz w:val="10"/>
          <w:rtl/>
        </w:rPr>
      </w:pPr>
    </w:p>
    <w:p w:rsidR="00245131" w:rsidRPr="00245131" w:rsidRDefault="00245131" w:rsidP="00245131">
      <w:pPr>
        <w:spacing w:line="120" w:lineRule="exact"/>
        <w:rPr>
          <w:sz w:val="10"/>
          <w:rtl/>
        </w:rPr>
      </w:pPr>
    </w:p>
    <w:p w:rsidR="00662B11" w:rsidRPr="00662B11" w:rsidRDefault="00245131" w:rsidP="00662B1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val="fr-FR"/>
        </w:rPr>
      </w:pPr>
      <w:r>
        <w:rPr>
          <w:rtl/>
        </w:rPr>
        <w:br w:type="page"/>
      </w:r>
      <w:r w:rsidR="00662B11">
        <w:lastRenderedPageBreak/>
        <w:tab/>
      </w:r>
      <w:r w:rsidR="00662B11">
        <w:tab/>
      </w:r>
      <w:r w:rsidR="00662B11" w:rsidRPr="00662B11">
        <w:rPr>
          <w:rtl/>
          <w:lang w:val="fr-FR"/>
        </w:rPr>
        <w:t>قائمة أسئلة اللجنة المعنية بالقضاء على التمييز ضد المرأة التابعة للأمم المتحدة التي أثارها التقرير الجامع للتقريرين الدوريين الثالث والرابع للمغرب بشأن تنفيذ اتفاقية القضاء على جميع أشكال التمييز ضد المرأة</w:t>
      </w:r>
      <w:r w:rsidR="00662B11" w:rsidRPr="00662B11">
        <w:rPr>
          <w:lang w:val="fr-FR"/>
        </w:rPr>
        <w:t xml:space="preserve"> </w:t>
      </w:r>
    </w:p>
    <w:p w:rsidR="00662B11" w:rsidRPr="00662B11" w:rsidRDefault="00662B11" w:rsidP="00662B11">
      <w:pPr>
        <w:spacing w:line="120" w:lineRule="exact"/>
        <w:rPr>
          <w:bCs/>
          <w:sz w:val="10"/>
          <w:rtl/>
          <w:lang w:val="fr-FR"/>
        </w:rPr>
      </w:pPr>
    </w:p>
    <w:p w:rsidR="00662B11" w:rsidRPr="00662B11" w:rsidRDefault="00662B11" w:rsidP="00662B1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rtl/>
          <w:lang w:val="fr-FR" w:bidi="ar-MA"/>
        </w:rPr>
      </w:pPr>
      <w:r>
        <w:rPr>
          <w:lang w:val="fr-FR"/>
        </w:rPr>
        <w:tab/>
      </w:r>
      <w:r>
        <w:rPr>
          <w:lang w:val="fr-FR"/>
        </w:rPr>
        <w:tab/>
      </w:r>
      <w:r w:rsidRPr="00662B11">
        <w:rPr>
          <w:rtl/>
          <w:lang w:val="fr-FR"/>
        </w:rPr>
        <w:t>مسائل عامة</w:t>
      </w:r>
    </w:p>
    <w:p w:rsidR="00662B11" w:rsidRPr="00662B11" w:rsidRDefault="00662B11" w:rsidP="00662B1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rtl/>
          <w:lang w:val="fr-FR"/>
        </w:rPr>
      </w:pPr>
      <w:r>
        <w:rPr>
          <w:lang w:val="fr-FR"/>
        </w:rPr>
        <w:tab/>
      </w:r>
      <w:r>
        <w:rPr>
          <w:lang w:val="fr-FR"/>
        </w:rPr>
        <w:tab/>
      </w:r>
      <w:r w:rsidRPr="00662B11">
        <w:rPr>
          <w:rtl/>
          <w:lang w:val="fr-FR"/>
        </w:rPr>
        <w:t>السؤال 1</w:t>
      </w:r>
    </w:p>
    <w:p w:rsidR="00662B11" w:rsidRPr="00662B11" w:rsidRDefault="00662B11" w:rsidP="00662B11">
      <w:pPr>
        <w:pStyle w:val="SingleTxt"/>
        <w:rPr>
          <w:lang w:val="fr-FR"/>
        </w:rPr>
      </w:pPr>
      <w:r>
        <w:rPr>
          <w:rFonts w:hint="cs"/>
          <w:rtl/>
          <w:lang w:val="fr-FR"/>
        </w:rPr>
        <w:t>سيُرسل تاريخ سحب تحفظات المغرب قريبا إلى الأمانة العامة.</w:t>
      </w:r>
    </w:p>
    <w:p w:rsidR="00662B11" w:rsidRPr="00662B11" w:rsidRDefault="00662B11" w:rsidP="00662B11">
      <w:pPr>
        <w:spacing w:line="120" w:lineRule="exact"/>
        <w:rPr>
          <w:sz w:val="10"/>
          <w:rtl/>
          <w:lang w:val="fr-FR"/>
        </w:rPr>
      </w:pPr>
    </w:p>
    <w:tbl>
      <w:tblPr>
        <w:bidiVisual/>
        <w:tblW w:w="7315" w:type="dxa"/>
        <w:jc w:val="center"/>
        <w:tblLayout w:type="fixed"/>
        <w:tblLook w:val="01E0" w:firstRow="1" w:lastRow="1" w:firstColumn="1" w:lastColumn="1" w:noHBand="0" w:noVBand="0"/>
      </w:tblPr>
      <w:tblGrid>
        <w:gridCol w:w="986"/>
        <w:gridCol w:w="6329"/>
      </w:tblGrid>
      <w:tr w:rsidR="00662B11" w:rsidRPr="0099363F" w:rsidTr="0046514F">
        <w:trPr>
          <w:cantSplit/>
          <w:tblHeader/>
          <w:jc w:val="center"/>
        </w:trPr>
        <w:tc>
          <w:tcPr>
            <w:tcW w:w="1183" w:type="dxa"/>
            <w:tcBorders>
              <w:top w:val="single" w:sz="4" w:space="0" w:color="auto"/>
              <w:bottom w:val="single" w:sz="12" w:space="0" w:color="auto"/>
            </w:tcBorders>
            <w:shd w:val="clear" w:color="auto" w:fill="auto"/>
            <w:vAlign w:val="bottom"/>
          </w:tcPr>
          <w:p w:rsidR="00662B11" w:rsidRPr="0046514F" w:rsidRDefault="00662B11" w:rsidP="0046514F">
            <w:pPr>
              <w:spacing w:before="80" w:after="80" w:line="240" w:lineRule="exact"/>
              <w:rPr>
                <w:i/>
                <w:iCs/>
                <w:sz w:val="16"/>
                <w:szCs w:val="24"/>
                <w:lang w:val="en-GB"/>
              </w:rPr>
            </w:pPr>
            <w:r w:rsidRPr="0046514F">
              <w:rPr>
                <w:i/>
                <w:iCs/>
                <w:sz w:val="16"/>
                <w:szCs w:val="24"/>
                <w:rtl/>
                <w:lang w:val="fr-FR"/>
              </w:rPr>
              <w:t>المادة</w:t>
            </w:r>
            <w:r w:rsidRPr="0046514F">
              <w:rPr>
                <w:i/>
                <w:iCs/>
                <w:sz w:val="16"/>
                <w:szCs w:val="24"/>
                <w:lang w:val="en-GB"/>
              </w:rPr>
              <w:t xml:space="preserve"> </w:t>
            </w:r>
          </w:p>
        </w:tc>
        <w:tc>
          <w:tcPr>
            <w:tcW w:w="7925" w:type="dxa"/>
            <w:tcBorders>
              <w:top w:val="single" w:sz="4" w:space="0" w:color="auto"/>
              <w:bottom w:val="single" w:sz="12" w:space="0" w:color="auto"/>
            </w:tcBorders>
            <w:shd w:val="clear" w:color="auto" w:fill="auto"/>
            <w:vAlign w:val="bottom"/>
          </w:tcPr>
          <w:p w:rsidR="00662B11" w:rsidRPr="0046514F" w:rsidRDefault="00662B11" w:rsidP="0046514F">
            <w:pPr>
              <w:spacing w:before="80" w:after="80" w:line="240" w:lineRule="exact"/>
              <w:ind w:right="144"/>
              <w:rPr>
                <w:i/>
                <w:iCs/>
                <w:sz w:val="16"/>
                <w:szCs w:val="24"/>
                <w:lang w:val="en-GB"/>
              </w:rPr>
            </w:pPr>
            <w:r w:rsidRPr="0046514F">
              <w:rPr>
                <w:i/>
                <w:iCs/>
                <w:sz w:val="16"/>
                <w:szCs w:val="24"/>
                <w:rtl/>
                <w:lang w:val="fr-FR"/>
              </w:rPr>
              <w:t>القرار</w:t>
            </w:r>
          </w:p>
        </w:tc>
      </w:tr>
      <w:tr w:rsidR="0099363F" w:rsidRPr="0099363F" w:rsidTr="0046514F">
        <w:trPr>
          <w:cantSplit/>
          <w:trHeight w:hRule="exact" w:val="115"/>
          <w:tblHeader/>
          <w:jc w:val="center"/>
        </w:trPr>
        <w:tc>
          <w:tcPr>
            <w:tcW w:w="1183" w:type="dxa"/>
            <w:tcBorders>
              <w:top w:val="single" w:sz="12" w:space="0" w:color="auto"/>
            </w:tcBorders>
            <w:shd w:val="clear" w:color="auto" w:fill="auto"/>
            <w:vAlign w:val="bottom"/>
          </w:tcPr>
          <w:p w:rsidR="0099363F" w:rsidRPr="0046514F" w:rsidRDefault="0099363F" w:rsidP="0046514F">
            <w:pPr>
              <w:spacing w:before="40" w:after="80" w:line="240" w:lineRule="exact"/>
              <w:rPr>
                <w:sz w:val="16"/>
                <w:szCs w:val="24"/>
                <w:rtl/>
                <w:lang w:val="fr-FR"/>
              </w:rPr>
            </w:pPr>
          </w:p>
        </w:tc>
        <w:tc>
          <w:tcPr>
            <w:tcW w:w="7925" w:type="dxa"/>
            <w:tcBorders>
              <w:top w:val="single" w:sz="12" w:space="0" w:color="auto"/>
            </w:tcBorders>
            <w:shd w:val="clear" w:color="auto" w:fill="auto"/>
            <w:vAlign w:val="bottom"/>
          </w:tcPr>
          <w:p w:rsidR="0099363F" w:rsidRPr="0046514F" w:rsidRDefault="0099363F" w:rsidP="0046514F">
            <w:pPr>
              <w:spacing w:before="40" w:after="80" w:line="240" w:lineRule="exact"/>
              <w:ind w:right="144"/>
              <w:rPr>
                <w:sz w:val="16"/>
                <w:szCs w:val="24"/>
                <w:rtl/>
                <w:lang w:val="fr-FR"/>
              </w:rPr>
            </w:pPr>
          </w:p>
        </w:tc>
      </w:tr>
      <w:tr w:rsidR="00662B11" w:rsidRPr="00516E69" w:rsidTr="0046514F">
        <w:trPr>
          <w:cantSplit/>
          <w:jc w:val="center"/>
        </w:trPr>
        <w:tc>
          <w:tcPr>
            <w:tcW w:w="1183" w:type="dxa"/>
            <w:shd w:val="clear" w:color="auto" w:fill="auto"/>
            <w:vAlign w:val="bottom"/>
          </w:tcPr>
          <w:p w:rsidR="00662B11" w:rsidRPr="0046514F" w:rsidRDefault="00662B11" w:rsidP="0046514F">
            <w:pPr>
              <w:spacing w:before="40" w:after="80" w:line="300" w:lineRule="exact"/>
              <w:rPr>
                <w:sz w:val="18"/>
                <w:szCs w:val="26"/>
                <w:lang w:val="en-GB"/>
              </w:rPr>
            </w:pPr>
            <w:r w:rsidRPr="0046514F">
              <w:rPr>
                <w:sz w:val="18"/>
                <w:szCs w:val="26"/>
                <w:rtl/>
                <w:lang w:val="fr-FR"/>
              </w:rPr>
              <w:t>المادة 2</w:t>
            </w:r>
          </w:p>
        </w:tc>
        <w:tc>
          <w:tcPr>
            <w:tcW w:w="7925" w:type="dxa"/>
            <w:shd w:val="clear" w:color="auto" w:fill="auto"/>
            <w:vAlign w:val="bottom"/>
          </w:tcPr>
          <w:p w:rsidR="00662B11" w:rsidRPr="0046514F" w:rsidRDefault="00662B11" w:rsidP="0046514F">
            <w:pPr>
              <w:spacing w:before="40" w:after="80" w:line="300" w:lineRule="exact"/>
              <w:ind w:right="144"/>
              <w:rPr>
                <w:sz w:val="18"/>
                <w:szCs w:val="26"/>
                <w:lang w:val="en-GB"/>
              </w:rPr>
            </w:pPr>
            <w:r w:rsidRPr="0046514F">
              <w:rPr>
                <w:sz w:val="18"/>
                <w:szCs w:val="26"/>
                <w:rtl/>
                <w:lang w:val="fr-FR"/>
              </w:rPr>
              <w:t>مراجعة هذه المادة وفقا للأحكام الجديدة لمدونة الأسرة</w:t>
            </w:r>
          </w:p>
        </w:tc>
      </w:tr>
      <w:tr w:rsidR="00662B11" w:rsidRPr="00516E69" w:rsidTr="0046514F">
        <w:trPr>
          <w:cantSplit/>
          <w:jc w:val="center"/>
        </w:trPr>
        <w:tc>
          <w:tcPr>
            <w:tcW w:w="1183" w:type="dxa"/>
            <w:shd w:val="clear" w:color="auto" w:fill="auto"/>
            <w:vAlign w:val="bottom"/>
          </w:tcPr>
          <w:p w:rsidR="00662B11" w:rsidRPr="0046514F" w:rsidRDefault="00662B11" w:rsidP="0046514F">
            <w:pPr>
              <w:spacing w:before="40" w:after="80" w:line="300" w:lineRule="exact"/>
              <w:rPr>
                <w:sz w:val="18"/>
                <w:szCs w:val="26"/>
                <w:lang w:val="en-GB"/>
              </w:rPr>
            </w:pPr>
            <w:r w:rsidRPr="0046514F">
              <w:rPr>
                <w:sz w:val="18"/>
                <w:szCs w:val="26"/>
                <w:rtl/>
                <w:lang w:val="fr-FR"/>
              </w:rPr>
              <w:t>المادة 15</w:t>
            </w:r>
          </w:p>
        </w:tc>
        <w:tc>
          <w:tcPr>
            <w:tcW w:w="7925" w:type="dxa"/>
            <w:shd w:val="clear" w:color="auto" w:fill="auto"/>
            <w:vAlign w:val="bottom"/>
          </w:tcPr>
          <w:p w:rsidR="00662B11" w:rsidRPr="0046514F" w:rsidRDefault="00662B11" w:rsidP="0046514F">
            <w:pPr>
              <w:spacing w:before="40" w:after="80" w:line="300" w:lineRule="exact"/>
              <w:ind w:right="144"/>
              <w:rPr>
                <w:sz w:val="18"/>
                <w:szCs w:val="26"/>
                <w:lang w:val="fr-FR"/>
              </w:rPr>
            </w:pPr>
            <w:r w:rsidRPr="0046514F">
              <w:rPr>
                <w:sz w:val="18"/>
                <w:szCs w:val="26"/>
                <w:rtl/>
                <w:lang w:val="fr-FR"/>
              </w:rPr>
              <w:t>الفقرة 4، إلغاء الإعلان المتعلق بتنقل المرأة واختيار مكان الإقامة</w:t>
            </w:r>
          </w:p>
        </w:tc>
      </w:tr>
      <w:tr w:rsidR="00662B11" w:rsidRPr="00516E69" w:rsidTr="0046514F">
        <w:trPr>
          <w:cantSplit/>
          <w:jc w:val="center"/>
        </w:trPr>
        <w:tc>
          <w:tcPr>
            <w:tcW w:w="1183" w:type="dxa"/>
            <w:shd w:val="clear" w:color="auto" w:fill="auto"/>
            <w:vAlign w:val="bottom"/>
          </w:tcPr>
          <w:p w:rsidR="00662B11" w:rsidRPr="0046514F" w:rsidRDefault="00662B11" w:rsidP="0046514F">
            <w:pPr>
              <w:spacing w:before="40" w:after="80" w:line="300" w:lineRule="exact"/>
              <w:rPr>
                <w:sz w:val="18"/>
                <w:szCs w:val="26"/>
                <w:lang w:val="en-GB"/>
              </w:rPr>
            </w:pPr>
            <w:r w:rsidRPr="0046514F">
              <w:rPr>
                <w:sz w:val="18"/>
                <w:szCs w:val="26"/>
                <w:rtl/>
                <w:lang w:val="fr-FR"/>
              </w:rPr>
              <w:t>المادة 9</w:t>
            </w:r>
          </w:p>
        </w:tc>
        <w:tc>
          <w:tcPr>
            <w:tcW w:w="7925" w:type="dxa"/>
            <w:shd w:val="clear" w:color="auto" w:fill="auto"/>
            <w:vAlign w:val="bottom"/>
          </w:tcPr>
          <w:p w:rsidR="00662B11" w:rsidRPr="0046514F" w:rsidRDefault="00662B11" w:rsidP="0046514F">
            <w:pPr>
              <w:spacing w:before="40" w:after="80" w:line="300" w:lineRule="exact"/>
              <w:ind w:right="144"/>
              <w:rPr>
                <w:sz w:val="18"/>
                <w:szCs w:val="26"/>
                <w:lang w:val="en-GB"/>
              </w:rPr>
            </w:pPr>
            <w:r w:rsidRPr="0046514F">
              <w:rPr>
                <w:sz w:val="18"/>
                <w:szCs w:val="26"/>
                <w:rtl/>
                <w:lang w:val="fr-FR"/>
              </w:rPr>
              <w:t>إلغاء التحفظ المتعلق بمنح المرأة الجنسية المغربية لأبنائها</w:t>
            </w:r>
          </w:p>
        </w:tc>
      </w:tr>
      <w:tr w:rsidR="00662B11" w:rsidRPr="00516E69" w:rsidTr="0046514F">
        <w:trPr>
          <w:cantSplit/>
          <w:jc w:val="center"/>
        </w:trPr>
        <w:tc>
          <w:tcPr>
            <w:tcW w:w="1183" w:type="dxa"/>
            <w:shd w:val="clear" w:color="auto" w:fill="auto"/>
          </w:tcPr>
          <w:p w:rsidR="00662B11" w:rsidRPr="0046514F" w:rsidRDefault="00662B11" w:rsidP="0046514F">
            <w:pPr>
              <w:spacing w:before="40" w:after="80" w:line="300" w:lineRule="exact"/>
              <w:jc w:val="left"/>
              <w:rPr>
                <w:sz w:val="18"/>
                <w:szCs w:val="26"/>
                <w:lang w:val="en-GB"/>
              </w:rPr>
            </w:pPr>
            <w:r w:rsidRPr="0046514F">
              <w:rPr>
                <w:sz w:val="18"/>
                <w:szCs w:val="26"/>
                <w:rtl/>
                <w:lang w:val="fr-FR"/>
              </w:rPr>
              <w:t>المادة 16</w:t>
            </w:r>
          </w:p>
        </w:tc>
        <w:tc>
          <w:tcPr>
            <w:tcW w:w="7925" w:type="dxa"/>
            <w:shd w:val="clear" w:color="auto" w:fill="auto"/>
            <w:vAlign w:val="bottom"/>
          </w:tcPr>
          <w:p w:rsidR="00662B11" w:rsidRPr="0046514F" w:rsidRDefault="00662B11" w:rsidP="0046514F">
            <w:pPr>
              <w:spacing w:before="40" w:after="80" w:line="300" w:lineRule="exact"/>
              <w:ind w:right="144"/>
              <w:rPr>
                <w:sz w:val="18"/>
                <w:szCs w:val="26"/>
                <w:lang w:val="en-GB"/>
              </w:rPr>
            </w:pPr>
            <w:r w:rsidRPr="0046514F">
              <w:rPr>
                <w:sz w:val="18"/>
                <w:szCs w:val="26"/>
                <w:rtl/>
                <w:lang w:val="fr-FR"/>
              </w:rPr>
              <w:t>إلغاء التحفظ المتعلق بحق المرأة في تنظيم الأسرة وانعدام الأثر القانون</w:t>
            </w:r>
            <w:r w:rsidRPr="0046514F">
              <w:rPr>
                <w:rFonts w:hint="cs"/>
                <w:sz w:val="18"/>
                <w:szCs w:val="26"/>
                <w:rtl/>
                <w:lang w:val="fr-FR"/>
              </w:rPr>
              <w:t>ي</w:t>
            </w:r>
            <w:r w:rsidRPr="0046514F">
              <w:rPr>
                <w:sz w:val="18"/>
                <w:szCs w:val="26"/>
                <w:rtl/>
                <w:lang w:val="fr-FR"/>
              </w:rPr>
              <w:t xml:space="preserve"> لخطوبة وزواج </w:t>
            </w:r>
            <w:r w:rsidRPr="0046514F">
              <w:rPr>
                <w:rFonts w:hint="cs"/>
                <w:sz w:val="18"/>
                <w:szCs w:val="26"/>
                <w:rtl/>
                <w:lang w:val="fr-FR"/>
              </w:rPr>
              <w:t xml:space="preserve">الأبناء </w:t>
            </w:r>
            <w:r w:rsidRPr="0046514F">
              <w:rPr>
                <w:sz w:val="18"/>
                <w:szCs w:val="26"/>
                <w:rtl/>
                <w:lang w:val="fr-FR"/>
              </w:rPr>
              <w:t xml:space="preserve">وضرورة تحديد السن الأدنى للزواج وكذا </w:t>
            </w:r>
            <w:r w:rsidRPr="0046514F">
              <w:rPr>
                <w:rFonts w:hint="cs"/>
                <w:sz w:val="18"/>
                <w:szCs w:val="26"/>
                <w:rtl/>
                <w:lang w:val="fr-FR"/>
              </w:rPr>
              <w:t xml:space="preserve">توثيق </w:t>
            </w:r>
            <w:r w:rsidRPr="0046514F">
              <w:rPr>
                <w:sz w:val="18"/>
                <w:szCs w:val="26"/>
                <w:rtl/>
                <w:lang w:val="fr-FR"/>
              </w:rPr>
              <w:t>العقد في سجل رسمي.</w:t>
            </w:r>
          </w:p>
        </w:tc>
      </w:tr>
      <w:tr w:rsidR="00662B11" w:rsidRPr="00516E69" w:rsidTr="0046514F">
        <w:trPr>
          <w:cantSplit/>
          <w:jc w:val="center"/>
        </w:trPr>
        <w:tc>
          <w:tcPr>
            <w:tcW w:w="1183" w:type="dxa"/>
            <w:tcBorders>
              <w:bottom w:val="single" w:sz="12" w:space="0" w:color="auto"/>
            </w:tcBorders>
            <w:shd w:val="clear" w:color="auto" w:fill="auto"/>
            <w:vAlign w:val="bottom"/>
          </w:tcPr>
          <w:p w:rsidR="00662B11" w:rsidRPr="0046514F" w:rsidRDefault="00662B11" w:rsidP="0046514F">
            <w:pPr>
              <w:spacing w:before="40" w:after="80" w:line="300" w:lineRule="exact"/>
              <w:rPr>
                <w:sz w:val="18"/>
                <w:szCs w:val="26"/>
                <w:lang w:val="en-GB"/>
              </w:rPr>
            </w:pPr>
            <w:r w:rsidRPr="0046514F">
              <w:rPr>
                <w:sz w:val="18"/>
                <w:szCs w:val="26"/>
                <w:rtl/>
                <w:lang w:val="fr-FR"/>
              </w:rPr>
              <w:t>المادة 14</w:t>
            </w:r>
          </w:p>
        </w:tc>
        <w:tc>
          <w:tcPr>
            <w:tcW w:w="7925" w:type="dxa"/>
            <w:tcBorders>
              <w:bottom w:val="single" w:sz="12" w:space="0" w:color="auto"/>
            </w:tcBorders>
            <w:shd w:val="clear" w:color="auto" w:fill="auto"/>
            <w:vAlign w:val="bottom"/>
          </w:tcPr>
          <w:p w:rsidR="00662B11" w:rsidRPr="0046514F" w:rsidRDefault="00662B11" w:rsidP="0046514F">
            <w:pPr>
              <w:spacing w:before="40" w:after="80" w:line="300" w:lineRule="exact"/>
              <w:ind w:right="144"/>
              <w:rPr>
                <w:sz w:val="18"/>
                <w:szCs w:val="26"/>
                <w:lang w:val="en-GB"/>
              </w:rPr>
            </w:pPr>
            <w:r w:rsidRPr="0046514F">
              <w:rPr>
                <w:sz w:val="18"/>
                <w:szCs w:val="26"/>
                <w:rtl/>
                <w:lang w:val="fr-FR"/>
              </w:rPr>
              <w:t>الاستعاضة عن التحفظات المبداة على الفقرة 1 ببيان تفسيري</w:t>
            </w:r>
          </w:p>
        </w:tc>
      </w:tr>
    </w:tbl>
    <w:p w:rsidR="00662B11" w:rsidRPr="00662B11" w:rsidRDefault="00662B11" w:rsidP="00662B11">
      <w:pPr>
        <w:spacing w:line="120" w:lineRule="exact"/>
        <w:rPr>
          <w:sz w:val="10"/>
          <w:rtl/>
          <w:lang w:val="fr-FR"/>
        </w:rPr>
      </w:pPr>
    </w:p>
    <w:p w:rsidR="00662B11" w:rsidRPr="00662B11" w:rsidRDefault="00662B11" w:rsidP="00662B11">
      <w:pPr>
        <w:spacing w:line="120" w:lineRule="exact"/>
        <w:rPr>
          <w:sz w:val="10"/>
          <w:rtl/>
          <w:lang w:val="fr-FR"/>
        </w:rPr>
      </w:pPr>
    </w:p>
    <w:p w:rsidR="00662B11" w:rsidRPr="00662B11" w:rsidRDefault="007C7D01" w:rsidP="00662B11">
      <w:pPr>
        <w:pStyle w:val="SingleTxt"/>
        <w:rPr>
          <w:rtl/>
          <w:lang w:val="fr-FR"/>
        </w:rPr>
      </w:pPr>
      <w:r>
        <w:rPr>
          <w:rFonts w:hint="cs"/>
          <w:rtl/>
          <w:lang w:val="fr-FR"/>
        </w:rPr>
        <w:tab/>
      </w:r>
      <w:r w:rsidR="00662B11" w:rsidRPr="00662B11">
        <w:rPr>
          <w:rtl/>
          <w:lang w:val="fr-FR"/>
        </w:rPr>
        <w:t xml:space="preserve">ثمة لجنة تقنية مكلفة حاليا بالصياغة النهائية للبيانات التفسيرية </w:t>
      </w:r>
      <w:r w:rsidR="00662B11">
        <w:rPr>
          <w:rFonts w:hint="cs"/>
          <w:rtl/>
          <w:lang w:val="fr-FR"/>
        </w:rPr>
        <w:t xml:space="preserve">الجديدة </w:t>
      </w:r>
      <w:r w:rsidR="00662B11" w:rsidRPr="00662B11">
        <w:rPr>
          <w:rtl/>
          <w:lang w:val="fr-FR"/>
        </w:rPr>
        <w:t xml:space="preserve">ستسهر على ترجمتها من أجل </w:t>
      </w:r>
      <w:r w:rsidR="00662B11">
        <w:rPr>
          <w:rFonts w:hint="cs"/>
          <w:rtl/>
          <w:lang w:val="fr-FR"/>
        </w:rPr>
        <w:t>تقديمها إلى الأطراف</w:t>
      </w:r>
      <w:r w:rsidR="00662B11" w:rsidRPr="00662B11">
        <w:rPr>
          <w:rtl/>
          <w:lang w:val="fr-FR"/>
        </w:rPr>
        <w:t xml:space="preserve"> الدولية المعنية.</w:t>
      </w:r>
    </w:p>
    <w:p w:rsidR="00662B11" w:rsidRPr="00662B11" w:rsidRDefault="007C7D01" w:rsidP="00662B11">
      <w:pPr>
        <w:pStyle w:val="SingleTxt"/>
        <w:rPr>
          <w:rtl/>
          <w:lang w:val="fr-FR"/>
        </w:rPr>
      </w:pPr>
      <w:r>
        <w:rPr>
          <w:rFonts w:hint="cs"/>
          <w:rtl/>
          <w:lang w:val="fr-FR"/>
        </w:rPr>
        <w:tab/>
      </w:r>
      <w:r w:rsidR="00662B11" w:rsidRPr="00662B11">
        <w:rPr>
          <w:rtl/>
          <w:lang w:val="fr-FR"/>
        </w:rPr>
        <w:t>وسيستمر إلغاء التحفظات.</w:t>
      </w:r>
    </w:p>
    <w:p w:rsidR="00662B11" w:rsidRPr="00662B11" w:rsidRDefault="00662B11" w:rsidP="00662B1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jc w:val="lowKashida"/>
        <w:rPr>
          <w:sz w:val="10"/>
          <w:rtl/>
          <w:lang w:val="fr-FR"/>
        </w:rPr>
      </w:pPr>
    </w:p>
    <w:p w:rsidR="00662B11" w:rsidRPr="00662B11" w:rsidRDefault="00662B11" w:rsidP="00662B1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lang w:val="fr-FR"/>
        </w:rPr>
      </w:pPr>
      <w:r>
        <w:rPr>
          <w:rFonts w:hint="cs"/>
          <w:rtl/>
          <w:lang w:val="fr-FR"/>
        </w:rPr>
        <w:tab/>
      </w:r>
      <w:r>
        <w:rPr>
          <w:rFonts w:hint="cs"/>
          <w:rtl/>
          <w:lang w:val="fr-FR"/>
        </w:rPr>
        <w:tab/>
      </w:r>
      <w:r w:rsidRPr="00662B11">
        <w:rPr>
          <w:rtl/>
          <w:lang w:val="fr-FR"/>
        </w:rPr>
        <w:t>السؤال 2</w:t>
      </w:r>
    </w:p>
    <w:p w:rsidR="00662B11" w:rsidRPr="00662B11" w:rsidRDefault="007C7D01" w:rsidP="00662B11">
      <w:pPr>
        <w:pStyle w:val="SingleTxt"/>
        <w:rPr>
          <w:rtl/>
          <w:lang w:val="fr-FR"/>
        </w:rPr>
      </w:pPr>
      <w:r>
        <w:rPr>
          <w:rFonts w:hint="cs"/>
          <w:rtl/>
          <w:lang w:val="fr-FR"/>
        </w:rPr>
        <w:tab/>
      </w:r>
      <w:r w:rsidR="00662B11" w:rsidRPr="00662B11">
        <w:rPr>
          <w:rtl/>
          <w:lang w:val="fr-FR"/>
        </w:rPr>
        <w:t xml:space="preserve">وسيتم الشروع في عملية انضمام المغرب إلى البروتوكول الاختياري الأول الملحق بالعهد الدولي الخاص بالحقوق المدنية والسياسية الذي يقر باختصاص </w:t>
      </w:r>
      <w:r w:rsidR="00662B11">
        <w:rPr>
          <w:rFonts w:hint="cs"/>
          <w:rtl/>
          <w:lang w:val="fr-FR"/>
        </w:rPr>
        <w:t>ال</w:t>
      </w:r>
      <w:r w:rsidR="00662B11" w:rsidRPr="00662B11">
        <w:rPr>
          <w:rtl/>
          <w:lang w:val="fr-FR"/>
        </w:rPr>
        <w:t xml:space="preserve">لجنة </w:t>
      </w:r>
      <w:r w:rsidR="00662B11">
        <w:rPr>
          <w:rFonts w:hint="cs"/>
          <w:rtl/>
          <w:lang w:val="fr-FR"/>
        </w:rPr>
        <w:t>المعنية ب</w:t>
      </w:r>
      <w:r w:rsidR="00662B11" w:rsidRPr="00662B11">
        <w:rPr>
          <w:rtl/>
          <w:lang w:val="fr-FR"/>
        </w:rPr>
        <w:t xml:space="preserve">حقوق الإنسان في تلقي </w:t>
      </w:r>
      <w:r w:rsidR="00662B11">
        <w:rPr>
          <w:rFonts w:hint="cs"/>
          <w:rtl/>
          <w:lang w:val="fr-FR"/>
        </w:rPr>
        <w:t>بلاغات الأفراد.</w:t>
      </w:r>
    </w:p>
    <w:p w:rsidR="00662B11" w:rsidRPr="00662B11" w:rsidRDefault="007C7D01" w:rsidP="00662B11">
      <w:pPr>
        <w:pStyle w:val="SingleTxt"/>
        <w:rPr>
          <w:rtl/>
          <w:lang w:val="fr-FR"/>
        </w:rPr>
      </w:pPr>
      <w:r>
        <w:rPr>
          <w:rFonts w:hint="cs"/>
          <w:rtl/>
          <w:lang w:val="fr-FR"/>
        </w:rPr>
        <w:tab/>
      </w:r>
      <w:r w:rsidR="00662B11" w:rsidRPr="00662B11">
        <w:rPr>
          <w:rtl/>
          <w:lang w:val="fr-FR"/>
        </w:rPr>
        <w:t>وستقدم وزارتا العدل والشؤون الخارجية والتعاون التوصية المتعلقة بانضمام المغرب إلى البروتوكول الاختياري إلى مجلس الحكومة من أجل المصادقة عليه.</w:t>
      </w:r>
      <w:r w:rsidR="0045115D">
        <w:rPr>
          <w:rtl/>
          <w:lang w:val="fr-FR"/>
        </w:rPr>
        <w:t xml:space="preserve"> </w:t>
      </w:r>
    </w:p>
    <w:p w:rsidR="00662B11" w:rsidRPr="00662B11" w:rsidRDefault="00662B11" w:rsidP="00662B1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jc w:val="lowKashida"/>
        <w:rPr>
          <w:sz w:val="10"/>
          <w:rtl/>
          <w:lang w:val="fr-FR"/>
        </w:rPr>
      </w:pPr>
    </w:p>
    <w:p w:rsidR="00662B11" w:rsidRPr="00662B11" w:rsidRDefault="00662B11" w:rsidP="00662B1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rtl/>
          <w:lang w:val="fr-FR"/>
        </w:rPr>
      </w:pPr>
      <w:r>
        <w:rPr>
          <w:rFonts w:hint="cs"/>
          <w:rtl/>
          <w:lang w:val="fr-FR"/>
        </w:rPr>
        <w:tab/>
      </w:r>
      <w:r>
        <w:rPr>
          <w:rFonts w:hint="cs"/>
          <w:rtl/>
          <w:lang w:val="fr-FR"/>
        </w:rPr>
        <w:tab/>
      </w:r>
      <w:r w:rsidRPr="00662B11">
        <w:rPr>
          <w:rtl/>
          <w:lang w:val="fr-FR"/>
        </w:rPr>
        <w:t>السؤال 3</w:t>
      </w:r>
      <w:r w:rsidRPr="00662B11">
        <w:rPr>
          <w:lang w:val="en-GB"/>
        </w:rPr>
        <w:t xml:space="preserve"> </w:t>
      </w:r>
    </w:p>
    <w:p w:rsidR="00662B11" w:rsidRPr="00662B11" w:rsidRDefault="007C7D01" w:rsidP="00662B11">
      <w:pPr>
        <w:pStyle w:val="SingleTxt"/>
        <w:rPr>
          <w:rtl/>
          <w:lang w:val="fr-FR"/>
        </w:rPr>
      </w:pPr>
      <w:r>
        <w:rPr>
          <w:rFonts w:hint="cs"/>
          <w:rtl/>
          <w:lang w:val="fr-FR"/>
        </w:rPr>
        <w:tab/>
      </w:r>
      <w:r w:rsidR="00662B11" w:rsidRPr="00662B11">
        <w:rPr>
          <w:rtl/>
          <w:lang w:val="fr-FR"/>
        </w:rPr>
        <w:t>لم يقدم التقرير إلى البرلمان.</w:t>
      </w:r>
    </w:p>
    <w:p w:rsidR="00662B11" w:rsidRPr="00662B11" w:rsidRDefault="00662B11" w:rsidP="00662B11">
      <w:pPr>
        <w:spacing w:line="120" w:lineRule="exact"/>
        <w:rPr>
          <w:bCs/>
          <w:sz w:val="10"/>
          <w:rtl/>
          <w:lang w:val="fr-FR"/>
        </w:rPr>
      </w:pPr>
    </w:p>
    <w:p w:rsidR="00662B11" w:rsidRPr="00662B11" w:rsidRDefault="00662B11" w:rsidP="00662B1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rtl/>
          <w:lang w:val="fr-FR"/>
        </w:rPr>
      </w:pPr>
      <w:r>
        <w:rPr>
          <w:rFonts w:hint="cs"/>
          <w:rtl/>
          <w:lang w:val="fr-FR"/>
        </w:rPr>
        <w:lastRenderedPageBreak/>
        <w:tab/>
      </w:r>
      <w:r>
        <w:rPr>
          <w:rFonts w:hint="cs"/>
          <w:rtl/>
          <w:lang w:val="fr-FR"/>
        </w:rPr>
        <w:tab/>
      </w:r>
      <w:r w:rsidRPr="00662B11">
        <w:rPr>
          <w:rtl/>
          <w:lang w:val="fr-FR"/>
        </w:rPr>
        <w:t>السؤال 4</w:t>
      </w:r>
    </w:p>
    <w:p w:rsidR="00662B11" w:rsidRPr="00662B11" w:rsidRDefault="007C7D01" w:rsidP="007C7D01">
      <w:pPr>
        <w:pStyle w:val="SingleTxt"/>
        <w:rPr>
          <w:rtl/>
          <w:lang w:val="fr-FR"/>
        </w:rPr>
      </w:pPr>
      <w:r>
        <w:rPr>
          <w:rFonts w:hint="cs"/>
          <w:rtl/>
          <w:lang w:val="fr-FR"/>
        </w:rPr>
        <w:tab/>
      </w:r>
      <w:r w:rsidR="00662B11" w:rsidRPr="00662B11">
        <w:rPr>
          <w:rtl/>
          <w:lang w:val="fr-FR"/>
        </w:rPr>
        <w:t>بعض القوانين المغربية تعترف بأسبقية الاتفاقيات الدولية المصادق عليها على القوانين الوطنية</w:t>
      </w:r>
      <w:r>
        <w:rPr>
          <w:rFonts w:hint="cs"/>
          <w:rtl/>
          <w:lang w:val="fr-FR"/>
        </w:rPr>
        <w:t xml:space="preserve"> </w:t>
      </w:r>
      <w:r w:rsidR="00662B11">
        <w:rPr>
          <w:rtl/>
          <w:lang w:val="fr-FR"/>
        </w:rPr>
        <w:t>وهي:</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t>-</w:t>
      </w:r>
      <w:r>
        <w:rPr>
          <w:rFonts w:hint="cs"/>
          <w:rtl/>
          <w:lang w:val="fr-FR"/>
        </w:rPr>
        <w:tab/>
      </w:r>
      <w:r w:rsidR="00662B11" w:rsidRPr="00662B11">
        <w:rPr>
          <w:rtl/>
          <w:lang w:val="fr-FR"/>
        </w:rPr>
        <w:t>قانون الجنسية، المادة 1</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t>-</w:t>
      </w:r>
      <w:r>
        <w:rPr>
          <w:rFonts w:hint="cs"/>
          <w:rtl/>
          <w:lang w:val="fr-FR"/>
        </w:rPr>
        <w:tab/>
        <w:t>ا</w:t>
      </w:r>
      <w:r w:rsidR="00662B11" w:rsidRPr="00662B11">
        <w:rPr>
          <w:rtl/>
          <w:lang w:val="fr-FR"/>
        </w:rPr>
        <w:t>لقانون المنظم لمهنة المحاماة، المواد 5 و</w:t>
      </w:r>
      <w:r w:rsidR="00516E69">
        <w:rPr>
          <w:rFonts w:hint="cs"/>
          <w:rtl/>
          <w:lang w:val="fr-FR"/>
        </w:rPr>
        <w:t xml:space="preserve"> </w:t>
      </w:r>
      <w:r w:rsidR="00662B11" w:rsidRPr="00662B11">
        <w:rPr>
          <w:rtl/>
          <w:lang w:val="fr-FR"/>
        </w:rPr>
        <w:t>18 و</w:t>
      </w:r>
      <w:r w:rsidR="00516E69">
        <w:rPr>
          <w:rFonts w:hint="cs"/>
          <w:rtl/>
          <w:lang w:val="fr-FR"/>
        </w:rPr>
        <w:t xml:space="preserve"> </w:t>
      </w:r>
      <w:r w:rsidR="00662B11" w:rsidRPr="00662B11">
        <w:rPr>
          <w:rtl/>
          <w:lang w:val="fr-FR"/>
        </w:rPr>
        <w:t>31</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t>-</w:t>
      </w:r>
      <w:r>
        <w:rPr>
          <w:rFonts w:hint="cs"/>
          <w:rtl/>
          <w:lang w:val="fr-FR"/>
        </w:rPr>
        <w:tab/>
      </w:r>
      <w:r w:rsidR="00662B11" w:rsidRPr="00662B11">
        <w:rPr>
          <w:rtl/>
          <w:lang w:val="fr-FR"/>
        </w:rPr>
        <w:t xml:space="preserve">الظهير المتعلق بتسليم </w:t>
      </w:r>
      <w:r>
        <w:rPr>
          <w:rFonts w:hint="cs"/>
          <w:rtl/>
          <w:lang w:val="fr-FR"/>
        </w:rPr>
        <w:t xml:space="preserve">الموقوفين </w:t>
      </w:r>
      <w:r w:rsidR="00662B11" w:rsidRPr="00662B11">
        <w:rPr>
          <w:rtl/>
          <w:lang w:val="fr-FR"/>
        </w:rPr>
        <w:t>الأجانب</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t>-</w:t>
      </w:r>
      <w:r>
        <w:rPr>
          <w:rFonts w:hint="cs"/>
          <w:rtl/>
          <w:lang w:val="fr-FR"/>
        </w:rPr>
        <w:tab/>
      </w:r>
      <w:r w:rsidR="00662B11" w:rsidRPr="00662B11">
        <w:rPr>
          <w:rtl/>
          <w:lang w:val="fr-FR"/>
        </w:rPr>
        <w:t>قانون المسطرة الجنائية، المادة 173</w:t>
      </w:r>
    </w:p>
    <w:p w:rsidR="00662B11" w:rsidRPr="00662B11" w:rsidRDefault="00F50827" w:rsidP="0045115D">
      <w:pPr>
        <w:pStyle w:val="SingleTxt"/>
        <w:rPr>
          <w:rtl/>
          <w:lang w:val="fr-FR"/>
        </w:rPr>
      </w:pPr>
      <w:r>
        <w:rPr>
          <w:rFonts w:hint="cs"/>
          <w:rtl/>
          <w:lang w:val="fr-FR"/>
        </w:rPr>
        <w:tab/>
      </w:r>
      <w:r w:rsidR="00662B11" w:rsidRPr="00662B11">
        <w:rPr>
          <w:rtl/>
          <w:lang w:val="fr-FR"/>
        </w:rPr>
        <w:t>ومن بين القرارات الصادرة عن المجلس الأعلى، في هذا الإطار، يمكن إيراد ما يلي:</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t>-</w:t>
      </w:r>
      <w:r>
        <w:rPr>
          <w:rFonts w:hint="cs"/>
          <w:rtl/>
          <w:lang w:val="fr-FR"/>
        </w:rPr>
        <w:tab/>
      </w:r>
      <w:r w:rsidR="00662B11" w:rsidRPr="00662B11">
        <w:rPr>
          <w:rtl/>
          <w:lang w:val="fr-FR"/>
        </w:rPr>
        <w:t>القرار رقم 2163 المؤرخ 9 نيسان/أبريل 1997 (الملف التجاري رقم 2151/96)</w:t>
      </w:r>
      <w:r w:rsidR="00662B11" w:rsidRPr="00662B11">
        <w:rPr>
          <w:lang w:val="fr-FR"/>
        </w:rPr>
        <w:t xml:space="preserve"> </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t>-</w:t>
      </w:r>
      <w:r>
        <w:rPr>
          <w:rFonts w:hint="cs"/>
          <w:rtl/>
          <w:lang w:val="fr-FR"/>
        </w:rPr>
        <w:tab/>
      </w:r>
      <w:r w:rsidR="00662B11" w:rsidRPr="00662B11">
        <w:rPr>
          <w:rtl/>
          <w:lang w:val="fr-FR"/>
        </w:rPr>
        <w:t xml:space="preserve">القرار رقم 426 المؤرخ </w:t>
      </w:r>
      <w:r>
        <w:rPr>
          <w:rFonts w:hint="cs"/>
          <w:rtl/>
          <w:lang w:val="fr-FR"/>
        </w:rPr>
        <w:t xml:space="preserve">22 </w:t>
      </w:r>
      <w:r w:rsidR="00662B11" w:rsidRPr="00662B11">
        <w:rPr>
          <w:rtl/>
          <w:lang w:val="fr-FR"/>
        </w:rPr>
        <w:t>آذار/مارس 2000 (الملف التجاري رقم 1713/99)</w:t>
      </w:r>
    </w:p>
    <w:p w:rsidR="00662B11" w:rsidRPr="00662B11" w:rsidRDefault="00F50827" w:rsidP="0045115D">
      <w:pPr>
        <w:pStyle w:val="SingleTxt"/>
        <w:rPr>
          <w:rtl/>
          <w:lang w:val="fr-FR"/>
        </w:rPr>
      </w:pPr>
      <w:r>
        <w:rPr>
          <w:rFonts w:hint="cs"/>
          <w:rtl/>
          <w:lang w:val="fr-FR"/>
        </w:rPr>
        <w:tab/>
      </w:r>
      <w:r w:rsidR="00662B11" w:rsidRPr="00662B11">
        <w:rPr>
          <w:rtl/>
          <w:lang w:val="fr-FR"/>
        </w:rPr>
        <w:t xml:space="preserve">يتعلق هذان القراران بتنفيذ الإكراه البدني في حق </w:t>
      </w:r>
      <w:r w:rsidR="0045115D">
        <w:rPr>
          <w:rFonts w:hint="cs"/>
          <w:rtl/>
          <w:lang w:val="fr-FR"/>
        </w:rPr>
        <w:t>ال</w:t>
      </w:r>
      <w:r w:rsidR="00662B11" w:rsidRPr="00662B11">
        <w:rPr>
          <w:rtl/>
          <w:lang w:val="fr-FR"/>
        </w:rPr>
        <w:t xml:space="preserve">مدينين </w:t>
      </w:r>
      <w:r w:rsidR="0045115D">
        <w:rPr>
          <w:rFonts w:hint="cs"/>
          <w:rtl/>
          <w:lang w:val="fr-FR"/>
        </w:rPr>
        <w:t>ال</w:t>
      </w:r>
      <w:r w:rsidR="00662B11" w:rsidRPr="00662B11">
        <w:rPr>
          <w:rtl/>
          <w:lang w:val="fr-FR"/>
        </w:rPr>
        <w:t>معسرين.</w:t>
      </w:r>
    </w:p>
    <w:p w:rsidR="0045115D" w:rsidRPr="0045115D" w:rsidRDefault="0045115D" w:rsidP="0045115D">
      <w:pPr>
        <w:spacing w:line="120" w:lineRule="exact"/>
        <w:rPr>
          <w:bCs/>
          <w:sz w:val="10"/>
          <w:rtl/>
          <w:lang w:val="fr-FR"/>
        </w:rPr>
      </w:pPr>
    </w:p>
    <w:p w:rsidR="00662B11" w:rsidRPr="00662B11" w:rsidRDefault="0045115D" w:rsidP="0045115D">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rtl/>
          <w:lang w:val="fr-FR"/>
        </w:rPr>
      </w:pPr>
      <w:r>
        <w:rPr>
          <w:rFonts w:hint="cs"/>
          <w:rtl/>
          <w:lang w:val="fr-FR"/>
        </w:rPr>
        <w:tab/>
      </w:r>
      <w:r>
        <w:rPr>
          <w:rFonts w:hint="cs"/>
          <w:rtl/>
          <w:lang w:val="fr-FR"/>
        </w:rPr>
        <w:tab/>
      </w:r>
      <w:r w:rsidR="00662B11" w:rsidRPr="00662B11">
        <w:rPr>
          <w:rtl/>
          <w:lang w:val="fr-FR"/>
        </w:rPr>
        <w:t>السؤال 5</w:t>
      </w:r>
    </w:p>
    <w:p w:rsidR="00662B11" w:rsidRPr="00662B11" w:rsidRDefault="007C7D01" w:rsidP="0045115D">
      <w:pPr>
        <w:pStyle w:val="SingleTxt"/>
        <w:rPr>
          <w:rtl/>
          <w:lang w:val="fr-FR"/>
        </w:rPr>
      </w:pPr>
      <w:r>
        <w:rPr>
          <w:rFonts w:hint="cs"/>
          <w:rtl/>
          <w:lang w:val="fr-FR"/>
        </w:rPr>
        <w:tab/>
      </w:r>
      <w:r w:rsidR="0045115D">
        <w:rPr>
          <w:rFonts w:hint="cs"/>
          <w:rtl/>
          <w:lang w:val="fr-FR"/>
        </w:rPr>
        <w:t>دفع</w:t>
      </w:r>
      <w:r w:rsidR="00662B11" w:rsidRPr="00662B11">
        <w:rPr>
          <w:rtl/>
          <w:lang w:val="fr-FR"/>
        </w:rPr>
        <w:t xml:space="preserve"> المخصصات العائلية يتم دائما لصالح الأزواج.</w:t>
      </w:r>
      <w:r w:rsidR="0045115D">
        <w:rPr>
          <w:rtl/>
          <w:lang w:val="fr-FR"/>
        </w:rPr>
        <w:t xml:space="preserve"> </w:t>
      </w:r>
    </w:p>
    <w:p w:rsidR="00662B11" w:rsidRPr="00662B11" w:rsidRDefault="007C7D01" w:rsidP="0045115D">
      <w:pPr>
        <w:pStyle w:val="SingleTxt"/>
        <w:rPr>
          <w:bCs/>
          <w:u w:val="single"/>
          <w:rtl/>
          <w:lang w:val="fr-FR"/>
        </w:rPr>
      </w:pPr>
      <w:r>
        <w:rPr>
          <w:rFonts w:hint="cs"/>
          <w:rtl/>
          <w:lang w:val="fr-FR"/>
        </w:rPr>
        <w:tab/>
      </w:r>
      <w:r w:rsidR="00662B11" w:rsidRPr="00662B11">
        <w:rPr>
          <w:rtl/>
          <w:lang w:val="fr-FR"/>
        </w:rPr>
        <w:t>سيجري حل هذه المسألة من خلال تنفيذ أحكام الاستراتيجية الوطنية من أجل الإنصاف والمساواة</w:t>
      </w:r>
      <w:r w:rsidR="0045115D">
        <w:rPr>
          <w:rFonts w:hint="cs"/>
          <w:rtl/>
          <w:lang w:val="fr-FR"/>
        </w:rPr>
        <w:t>،</w:t>
      </w:r>
      <w:r w:rsidR="00662B11" w:rsidRPr="00662B11">
        <w:rPr>
          <w:rtl/>
          <w:lang w:val="fr-FR"/>
        </w:rPr>
        <w:t xml:space="preserve"> وخاصة المحور المتعلق بالقوانين الاجتماعية والاقتصادية.</w:t>
      </w:r>
    </w:p>
    <w:p w:rsidR="0045115D" w:rsidRPr="0045115D" w:rsidRDefault="0045115D" w:rsidP="0045115D">
      <w:pPr>
        <w:spacing w:line="120" w:lineRule="exact"/>
        <w:rPr>
          <w:bCs/>
          <w:sz w:val="10"/>
          <w:rtl/>
          <w:lang w:val="fr-FR"/>
        </w:rPr>
      </w:pPr>
    </w:p>
    <w:p w:rsidR="00662B11" w:rsidRPr="00662B11" w:rsidRDefault="0045115D" w:rsidP="0045115D">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rtl/>
          <w:lang w:val="fr-FR"/>
        </w:rPr>
      </w:pPr>
      <w:r>
        <w:rPr>
          <w:rFonts w:hint="cs"/>
          <w:rtl/>
          <w:lang w:val="fr-FR"/>
        </w:rPr>
        <w:tab/>
      </w:r>
      <w:r>
        <w:rPr>
          <w:rFonts w:hint="cs"/>
          <w:rtl/>
          <w:lang w:val="fr-FR"/>
        </w:rPr>
        <w:tab/>
      </w:r>
      <w:r w:rsidR="00662B11" w:rsidRPr="00662B11">
        <w:rPr>
          <w:rtl/>
          <w:lang w:val="fr-FR"/>
        </w:rPr>
        <w:t>السؤال 6:</w:t>
      </w:r>
      <w:r w:rsidR="00662B11" w:rsidRPr="00662B11">
        <w:rPr>
          <w:lang w:val="fr-FR"/>
        </w:rPr>
        <w:t xml:space="preserve"> </w:t>
      </w:r>
    </w:p>
    <w:p w:rsidR="00662B11" w:rsidRPr="00662B11" w:rsidRDefault="007C7D01" w:rsidP="0045115D">
      <w:pPr>
        <w:pStyle w:val="SingleTxt"/>
        <w:rPr>
          <w:rtl/>
          <w:lang w:val="fr-FR"/>
        </w:rPr>
      </w:pPr>
      <w:r>
        <w:rPr>
          <w:rFonts w:hint="cs"/>
          <w:rtl/>
          <w:lang w:val="fr-FR"/>
        </w:rPr>
        <w:tab/>
      </w:r>
      <w:r w:rsidR="00662B11" w:rsidRPr="00662B11">
        <w:rPr>
          <w:rtl/>
          <w:lang w:val="fr-FR"/>
        </w:rPr>
        <w:t>ومنذ حزيران/يونيه 2006، يتوفر المغرب على ’’الاستراتيجية الوطنية من أجل الإنصاف والمساواة بين الجنسين بإدماج مقاربة النوع الاجتماعي في السياسات والبرامج التنموية‘‘.</w:t>
      </w:r>
      <w:r w:rsidR="00662B11" w:rsidRPr="00662B11">
        <w:rPr>
          <w:lang w:val="fr-FR"/>
        </w:rPr>
        <w:t xml:space="preserve"> </w:t>
      </w:r>
      <w:r w:rsidR="00662B11" w:rsidRPr="00662B11">
        <w:rPr>
          <w:rtl/>
          <w:lang w:val="fr-FR"/>
        </w:rPr>
        <w:t>تشكل هذه الاستراتيجية الإطار المرجعي الذي يتيح اتخاذ تدابير عملية في جميع القطاعات من أجل تقليص التفاوتات القائمة على الأدوار الاجتماعية.</w:t>
      </w:r>
      <w:r w:rsidR="00662B11" w:rsidRPr="00662B11">
        <w:rPr>
          <w:lang w:val="fr-FR"/>
        </w:rPr>
        <w:t xml:space="preserve"> </w:t>
      </w:r>
    </w:p>
    <w:p w:rsidR="00662B11" w:rsidRPr="00662B11" w:rsidRDefault="007C7D01" w:rsidP="0045115D">
      <w:pPr>
        <w:pStyle w:val="SingleTxt"/>
        <w:rPr>
          <w:rtl/>
          <w:lang w:val="fr-FR"/>
        </w:rPr>
      </w:pPr>
      <w:r>
        <w:rPr>
          <w:rFonts w:hint="cs"/>
          <w:rtl/>
          <w:lang w:val="fr-FR"/>
        </w:rPr>
        <w:tab/>
      </w:r>
      <w:r w:rsidR="0045115D">
        <w:rPr>
          <w:rFonts w:hint="cs"/>
          <w:rtl/>
          <w:lang w:val="fr-FR"/>
        </w:rPr>
        <w:t>و</w:t>
      </w:r>
      <w:r w:rsidR="00662B11" w:rsidRPr="00662B11">
        <w:rPr>
          <w:rtl/>
          <w:lang w:val="fr-FR"/>
        </w:rPr>
        <w:t>الرؤية التي تسعى الاستراتيجية لتحقيقها هي ’’تنمية إنسانية ومستدامة ومنصفة تقوم على الإنصاف والمساواة بين الجنسين‘‘، تنصرف:</w:t>
      </w:r>
      <w:r w:rsidR="0045115D">
        <w:rPr>
          <w:rtl/>
          <w:lang w:val="fr-FR"/>
        </w:rPr>
        <w:t xml:space="preserve"> </w:t>
      </w:r>
    </w:p>
    <w:p w:rsidR="00662B11" w:rsidRDefault="00F50827" w:rsidP="00F50827">
      <w:pPr>
        <w:pStyle w:val="SingleTxt"/>
        <w:rPr>
          <w:rtl/>
          <w:lang w:val="fr-FR"/>
        </w:rPr>
      </w:pPr>
      <w:r>
        <w:rPr>
          <w:rFonts w:hint="cs"/>
          <w:rtl/>
          <w:lang w:val="fr-FR"/>
        </w:rPr>
        <w:tab/>
        <w:t>(أ)</w:t>
      </w:r>
      <w:r w:rsidR="0045115D">
        <w:rPr>
          <w:rFonts w:hint="cs"/>
          <w:rtl/>
          <w:lang w:val="fr-FR"/>
        </w:rPr>
        <w:tab/>
      </w:r>
      <w:r w:rsidR="00662B11" w:rsidRPr="00662B11">
        <w:rPr>
          <w:rtl/>
          <w:lang w:val="fr-FR"/>
        </w:rPr>
        <w:t>إلى هدفين:</w:t>
      </w:r>
    </w:p>
    <w:p w:rsidR="00662B11" w:rsidRPr="00662B11" w:rsidRDefault="0045115D" w:rsidP="0099363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lang w:val="fr-FR"/>
        </w:rPr>
      </w:pPr>
      <w:r>
        <w:rPr>
          <w:rFonts w:hint="cs"/>
          <w:rtl/>
          <w:lang w:val="fr-FR"/>
        </w:rPr>
        <w:tab/>
        <w:t>-</w:t>
      </w:r>
      <w:r>
        <w:rPr>
          <w:rFonts w:hint="cs"/>
          <w:rtl/>
          <w:lang w:val="fr-FR"/>
        </w:rPr>
        <w:tab/>
      </w:r>
      <w:r w:rsidR="00662B11" w:rsidRPr="00662B11">
        <w:rPr>
          <w:rtl/>
          <w:lang w:val="fr-FR"/>
        </w:rPr>
        <w:t>النساء والرجال يضعون تصورات السياسات والبرامج الإنمائية ويؤثرون فيها ويوجهونها بطريقة منصفة ومتساوية؛</w:t>
      </w:r>
    </w:p>
    <w:p w:rsidR="00662B11" w:rsidRPr="00662B11" w:rsidRDefault="0045115D" w:rsidP="0099363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bCs/>
          <w:rtl/>
          <w:lang w:val="fr-FR"/>
        </w:rPr>
      </w:pPr>
      <w:r>
        <w:rPr>
          <w:rFonts w:hint="cs"/>
          <w:rtl/>
          <w:lang w:val="fr-FR"/>
        </w:rPr>
        <w:lastRenderedPageBreak/>
        <w:tab/>
        <w:t>-</w:t>
      </w:r>
      <w:r>
        <w:rPr>
          <w:rFonts w:hint="cs"/>
          <w:rtl/>
          <w:lang w:val="fr-FR"/>
        </w:rPr>
        <w:tab/>
      </w:r>
      <w:r w:rsidR="00662B11" w:rsidRPr="00662B11">
        <w:rPr>
          <w:rtl/>
          <w:lang w:val="fr-FR"/>
        </w:rPr>
        <w:t>النساء والرجال والفتيات والفتيان يستفيدون من السياسات والبرامج الإنمائية بطريقة منصفة ومتساوية</w:t>
      </w:r>
    </w:p>
    <w:p w:rsidR="00662B11" w:rsidRPr="00662B11" w:rsidRDefault="00F50827" w:rsidP="00F50827">
      <w:pPr>
        <w:pStyle w:val="SingleTxt"/>
        <w:rPr>
          <w:rtl/>
          <w:lang w:val="fr-FR"/>
        </w:rPr>
      </w:pPr>
      <w:r>
        <w:rPr>
          <w:rFonts w:hint="cs"/>
          <w:rtl/>
          <w:lang w:val="fr-FR"/>
        </w:rPr>
        <w:tab/>
        <w:t>(ب)</w:t>
      </w:r>
      <w:r w:rsidR="0045115D">
        <w:rPr>
          <w:rFonts w:hint="cs"/>
          <w:rtl/>
          <w:lang w:val="fr-FR"/>
        </w:rPr>
        <w:tab/>
      </w:r>
      <w:r w:rsidR="00662B11" w:rsidRPr="00662B11">
        <w:rPr>
          <w:rtl/>
          <w:lang w:val="fr-FR"/>
        </w:rPr>
        <w:t xml:space="preserve">وإلى خمسة </w:t>
      </w:r>
      <w:r w:rsidR="0045115D">
        <w:rPr>
          <w:rFonts w:hint="cs"/>
          <w:rtl/>
          <w:lang w:val="fr-FR"/>
        </w:rPr>
        <w:t>مجالات للعمل</w:t>
      </w:r>
      <w:r w:rsidR="00662B11" w:rsidRPr="00662B11">
        <w:rPr>
          <w:rtl/>
          <w:lang w:val="fr-FR"/>
        </w:rPr>
        <w:t>:</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lang w:val="fr-FR"/>
        </w:rPr>
      </w:pPr>
      <w:r>
        <w:rPr>
          <w:rFonts w:hint="cs"/>
          <w:rtl/>
          <w:lang w:val="fr-FR"/>
        </w:rPr>
        <w:tab/>
        <w:t>-</w:t>
      </w:r>
      <w:r>
        <w:rPr>
          <w:rFonts w:hint="cs"/>
          <w:rtl/>
          <w:lang w:val="fr-FR"/>
        </w:rPr>
        <w:tab/>
      </w:r>
      <w:r w:rsidR="00662B11" w:rsidRPr="00662B11">
        <w:rPr>
          <w:rtl/>
          <w:lang w:val="fr-FR"/>
        </w:rPr>
        <w:t>الحقوق المدنية؛</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lang w:val="fr-FR"/>
        </w:rPr>
      </w:pPr>
      <w:r>
        <w:rPr>
          <w:rFonts w:hint="cs"/>
          <w:rtl/>
          <w:lang w:val="fr-FR"/>
        </w:rPr>
        <w:tab/>
        <w:t>-</w:t>
      </w:r>
      <w:r>
        <w:rPr>
          <w:rFonts w:hint="cs"/>
          <w:rtl/>
          <w:lang w:val="fr-FR"/>
        </w:rPr>
        <w:tab/>
        <w:t xml:space="preserve">مسألة التمثيل </w:t>
      </w:r>
      <w:r w:rsidR="00662B11" w:rsidRPr="00662B11">
        <w:rPr>
          <w:rtl/>
          <w:lang w:val="fr-FR"/>
        </w:rPr>
        <w:t>والمشاركة في اتخاذ القرار؛</w:t>
      </w: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lang w:val="fr-FR"/>
        </w:rPr>
      </w:pPr>
      <w:r>
        <w:rPr>
          <w:rFonts w:hint="cs"/>
          <w:rtl/>
          <w:lang w:val="fr-FR"/>
        </w:rPr>
        <w:tab/>
        <w:t>-</w:t>
      </w:r>
      <w:r>
        <w:rPr>
          <w:rFonts w:hint="cs"/>
          <w:rtl/>
          <w:lang w:val="fr-FR"/>
        </w:rPr>
        <w:tab/>
      </w:r>
      <w:r w:rsidR="00662B11" w:rsidRPr="00662B11">
        <w:rPr>
          <w:rtl/>
          <w:lang w:val="fr-FR"/>
        </w:rPr>
        <w:t>الحقوق الاجتماعية والاقتصادية؛</w:t>
      </w:r>
    </w:p>
    <w:p w:rsidR="00662B11" w:rsidRPr="00662B11" w:rsidRDefault="0099363F" w:rsidP="00E64BF0">
      <w:pPr>
        <w:pStyle w:val="SingleTxt"/>
        <w:tabs>
          <w:tab w:val="clear" w:pos="2592"/>
          <w:tab w:val="left" w:pos="2228"/>
        </w:tabs>
        <w:rPr>
          <w:lang w:val="en-GB"/>
        </w:rPr>
      </w:pPr>
      <w:r>
        <w:rPr>
          <w:rFonts w:hint="cs"/>
          <w:rtl/>
          <w:lang w:val="fr-FR"/>
        </w:rPr>
        <w:tab/>
        <w:t>•</w:t>
      </w:r>
      <w:r>
        <w:rPr>
          <w:rFonts w:hint="cs"/>
          <w:rtl/>
          <w:lang w:val="fr-FR"/>
        </w:rPr>
        <w:tab/>
      </w:r>
      <w:r w:rsidR="00662B11" w:rsidRPr="00662B11">
        <w:rPr>
          <w:rtl/>
          <w:lang w:val="fr-FR"/>
        </w:rPr>
        <w:t>التشغيل</w:t>
      </w:r>
    </w:p>
    <w:p w:rsidR="00662B11" w:rsidRPr="00662B11" w:rsidRDefault="0099363F" w:rsidP="00E64BF0">
      <w:pPr>
        <w:pStyle w:val="SingleTxt"/>
        <w:tabs>
          <w:tab w:val="clear" w:pos="2592"/>
          <w:tab w:val="left" w:pos="2228"/>
        </w:tabs>
        <w:rPr>
          <w:lang w:val="en-GB"/>
        </w:rPr>
      </w:pPr>
      <w:r>
        <w:rPr>
          <w:rFonts w:hint="cs"/>
          <w:rtl/>
          <w:lang w:val="fr-FR"/>
        </w:rPr>
        <w:tab/>
        <w:t>•</w:t>
      </w:r>
      <w:r>
        <w:rPr>
          <w:rFonts w:hint="cs"/>
          <w:rtl/>
          <w:lang w:val="fr-FR"/>
        </w:rPr>
        <w:tab/>
      </w:r>
      <w:r w:rsidR="00662B11" w:rsidRPr="00662B11">
        <w:rPr>
          <w:rtl/>
          <w:lang w:val="fr-FR"/>
        </w:rPr>
        <w:t>الصحة</w:t>
      </w:r>
    </w:p>
    <w:p w:rsidR="00662B11" w:rsidRPr="00E64BF0" w:rsidRDefault="0099363F" w:rsidP="00E64BF0">
      <w:pPr>
        <w:pStyle w:val="SingleTxt"/>
        <w:tabs>
          <w:tab w:val="clear" w:pos="2592"/>
          <w:tab w:val="left" w:pos="2228"/>
        </w:tabs>
        <w:rPr>
          <w:lang w:val="fr-FR"/>
        </w:rPr>
      </w:pPr>
      <w:r>
        <w:rPr>
          <w:rFonts w:hint="cs"/>
          <w:rtl/>
          <w:lang w:val="fr-FR"/>
        </w:rPr>
        <w:tab/>
        <w:t>•</w:t>
      </w:r>
      <w:r>
        <w:rPr>
          <w:rFonts w:hint="cs"/>
          <w:rtl/>
          <w:lang w:val="fr-FR"/>
        </w:rPr>
        <w:tab/>
      </w:r>
      <w:r w:rsidR="00662B11" w:rsidRPr="00662B11">
        <w:rPr>
          <w:rtl/>
          <w:lang w:val="fr-FR"/>
        </w:rPr>
        <w:t>التعليم والتكوين</w:t>
      </w:r>
    </w:p>
    <w:p w:rsidR="00662B11" w:rsidRPr="00662B11" w:rsidRDefault="0099363F" w:rsidP="00E64BF0">
      <w:pPr>
        <w:pStyle w:val="SingleTxt"/>
        <w:tabs>
          <w:tab w:val="clear" w:pos="2592"/>
          <w:tab w:val="left" w:pos="2228"/>
        </w:tabs>
        <w:rPr>
          <w:lang w:val="fr-FR"/>
        </w:rPr>
      </w:pPr>
      <w:r>
        <w:rPr>
          <w:rFonts w:hint="cs"/>
          <w:rtl/>
          <w:lang w:val="fr-FR"/>
        </w:rPr>
        <w:tab/>
        <w:t>•</w:t>
      </w:r>
      <w:r>
        <w:rPr>
          <w:rFonts w:hint="cs"/>
          <w:rtl/>
          <w:lang w:val="fr-FR"/>
        </w:rPr>
        <w:tab/>
      </w:r>
      <w:r w:rsidR="0045115D">
        <w:rPr>
          <w:rFonts w:hint="cs"/>
          <w:rtl/>
          <w:lang w:val="fr-FR"/>
        </w:rPr>
        <w:t xml:space="preserve">إمكانية الحصول على </w:t>
      </w:r>
      <w:r w:rsidR="00662B11" w:rsidRPr="00662B11">
        <w:rPr>
          <w:rtl/>
          <w:lang w:val="fr-FR"/>
        </w:rPr>
        <w:t>الموارد والمنتوجات التي تولدها التنمية الزراعية والريفية</w:t>
      </w:r>
    </w:p>
    <w:p w:rsidR="00662B11" w:rsidRPr="00662B11" w:rsidRDefault="0099363F" w:rsidP="00E64BF0">
      <w:pPr>
        <w:pStyle w:val="SingleTxt"/>
        <w:tabs>
          <w:tab w:val="clear" w:pos="2592"/>
          <w:tab w:val="left" w:pos="2228"/>
        </w:tabs>
        <w:rPr>
          <w:lang w:val="fr-FR"/>
        </w:rPr>
      </w:pPr>
      <w:r>
        <w:rPr>
          <w:rFonts w:hint="cs"/>
          <w:rtl/>
          <w:lang w:val="fr-FR"/>
        </w:rPr>
        <w:tab/>
        <w:t>•</w:t>
      </w:r>
      <w:r>
        <w:rPr>
          <w:rFonts w:hint="cs"/>
          <w:rtl/>
          <w:lang w:val="fr-FR"/>
        </w:rPr>
        <w:tab/>
      </w:r>
      <w:r w:rsidR="0045115D">
        <w:rPr>
          <w:rFonts w:hint="cs"/>
          <w:rtl/>
          <w:lang w:val="fr-FR"/>
        </w:rPr>
        <w:t xml:space="preserve">إمكانية الاستفادة من </w:t>
      </w:r>
      <w:r w:rsidR="0045115D">
        <w:rPr>
          <w:rtl/>
          <w:lang w:val="fr-FR"/>
        </w:rPr>
        <w:t>البنيات التحتية</w:t>
      </w:r>
    </w:p>
    <w:p w:rsidR="0045115D" w:rsidRPr="0045115D" w:rsidRDefault="0045115D" w:rsidP="0045115D">
      <w:pPr>
        <w:pStyle w:val="SingleTxt"/>
        <w:spacing w:after="0" w:line="120" w:lineRule="exact"/>
        <w:rPr>
          <w:sz w:val="10"/>
          <w:rtl/>
          <w:lang w:val="fr-FR"/>
        </w:rPr>
      </w:pPr>
    </w:p>
    <w:p w:rsidR="00662B11" w:rsidRPr="00662B11" w:rsidRDefault="0045115D" w:rsidP="0045115D">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lang w:val="fr-FR"/>
        </w:rPr>
      </w:pPr>
      <w:r>
        <w:rPr>
          <w:rFonts w:hint="cs"/>
          <w:rtl/>
          <w:lang w:val="fr-FR"/>
        </w:rPr>
        <w:tab/>
        <w:t>-</w:t>
      </w:r>
      <w:r>
        <w:rPr>
          <w:rFonts w:hint="cs"/>
          <w:rtl/>
          <w:lang w:val="fr-FR"/>
        </w:rPr>
        <w:tab/>
        <w:t>أنماط السلوك الاجتماعي والفردي</w:t>
      </w:r>
    </w:p>
    <w:p w:rsidR="00662B11" w:rsidRPr="00E64BF0" w:rsidRDefault="0099363F" w:rsidP="00E64BF0">
      <w:pPr>
        <w:pStyle w:val="SingleTxt"/>
        <w:tabs>
          <w:tab w:val="clear" w:pos="2592"/>
          <w:tab w:val="left" w:pos="2228"/>
        </w:tabs>
        <w:rPr>
          <w:lang w:val="fr-FR"/>
        </w:rPr>
      </w:pPr>
      <w:r>
        <w:rPr>
          <w:rFonts w:hint="cs"/>
          <w:rtl/>
          <w:lang w:val="fr-FR"/>
        </w:rPr>
        <w:tab/>
        <w:t>•</w:t>
      </w:r>
      <w:r>
        <w:rPr>
          <w:rFonts w:hint="cs"/>
          <w:rtl/>
          <w:lang w:val="fr-FR"/>
        </w:rPr>
        <w:tab/>
      </w:r>
      <w:r w:rsidR="00662B11" w:rsidRPr="00662B11">
        <w:rPr>
          <w:rtl/>
          <w:lang w:val="fr-FR"/>
        </w:rPr>
        <w:t>تغير الأدوار الاجتماعية</w:t>
      </w:r>
    </w:p>
    <w:p w:rsidR="00662B11" w:rsidRPr="00662B11" w:rsidRDefault="0099363F" w:rsidP="00E64BF0">
      <w:pPr>
        <w:pStyle w:val="SingleTxt"/>
        <w:tabs>
          <w:tab w:val="clear" w:pos="2592"/>
          <w:tab w:val="left" w:pos="2228"/>
        </w:tabs>
        <w:rPr>
          <w:lang w:val="fr-FR"/>
        </w:rPr>
      </w:pPr>
      <w:r>
        <w:rPr>
          <w:rFonts w:hint="cs"/>
          <w:rtl/>
          <w:lang w:val="fr-FR"/>
        </w:rPr>
        <w:tab/>
        <w:t>•</w:t>
      </w:r>
      <w:r>
        <w:rPr>
          <w:rFonts w:hint="cs"/>
          <w:rtl/>
          <w:lang w:val="fr-FR"/>
        </w:rPr>
        <w:tab/>
      </w:r>
      <w:r w:rsidR="00662B11" w:rsidRPr="00662B11">
        <w:rPr>
          <w:rtl/>
          <w:lang w:val="fr-FR"/>
        </w:rPr>
        <w:t>التوازن بين الحياة المهنية والحياة الأسرية</w:t>
      </w:r>
    </w:p>
    <w:p w:rsidR="00662B11" w:rsidRPr="00E64BF0" w:rsidRDefault="0099363F" w:rsidP="00E64BF0">
      <w:pPr>
        <w:pStyle w:val="SingleTxt"/>
        <w:tabs>
          <w:tab w:val="clear" w:pos="2592"/>
          <w:tab w:val="left" w:pos="2228"/>
        </w:tabs>
        <w:rPr>
          <w:lang w:val="fr-FR"/>
        </w:rPr>
      </w:pPr>
      <w:r>
        <w:rPr>
          <w:rFonts w:hint="cs"/>
          <w:rtl/>
          <w:lang w:val="fr-FR"/>
        </w:rPr>
        <w:tab/>
        <w:t>•</w:t>
      </w:r>
      <w:r>
        <w:rPr>
          <w:rFonts w:hint="cs"/>
          <w:rtl/>
          <w:lang w:val="fr-FR"/>
        </w:rPr>
        <w:tab/>
      </w:r>
      <w:r w:rsidR="00662B11" w:rsidRPr="00662B11">
        <w:rPr>
          <w:rtl/>
          <w:lang w:val="fr-FR"/>
        </w:rPr>
        <w:t xml:space="preserve">تغيرات </w:t>
      </w:r>
      <w:r w:rsidR="0045115D">
        <w:rPr>
          <w:rFonts w:hint="cs"/>
          <w:rtl/>
          <w:lang w:val="fr-FR"/>
        </w:rPr>
        <w:t>ال</w:t>
      </w:r>
      <w:r w:rsidR="00662B11" w:rsidRPr="00662B11">
        <w:rPr>
          <w:rtl/>
          <w:lang w:val="fr-FR"/>
        </w:rPr>
        <w:t>تنظيمية</w:t>
      </w:r>
    </w:p>
    <w:p w:rsidR="00662B11" w:rsidRPr="00662B11" w:rsidRDefault="00F50827" w:rsidP="00F50827">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t>-</w:t>
      </w:r>
      <w:r>
        <w:rPr>
          <w:rFonts w:hint="cs"/>
          <w:rtl/>
          <w:lang w:val="fr-FR"/>
        </w:rPr>
        <w:tab/>
      </w:r>
      <w:r w:rsidR="0045115D">
        <w:rPr>
          <w:rFonts w:hint="cs"/>
          <w:rtl/>
          <w:lang w:val="fr-FR"/>
        </w:rPr>
        <w:t>إدماج المنظور الجنساني في المؤسسات والسياسات المحلية</w:t>
      </w:r>
    </w:p>
    <w:p w:rsidR="00662B11" w:rsidRPr="00662B11" w:rsidRDefault="007C7D01" w:rsidP="007F21F0">
      <w:pPr>
        <w:pStyle w:val="SingleTxt"/>
        <w:rPr>
          <w:lang w:val="fr-FR"/>
        </w:rPr>
      </w:pPr>
      <w:r>
        <w:rPr>
          <w:rFonts w:hint="cs"/>
          <w:rtl/>
          <w:lang w:val="fr-FR"/>
        </w:rPr>
        <w:tab/>
      </w:r>
      <w:r w:rsidR="00662B11" w:rsidRPr="00662B11">
        <w:rPr>
          <w:rtl/>
          <w:lang w:val="fr-FR"/>
        </w:rPr>
        <w:t xml:space="preserve">في إطار هذا المنظور، نشرت خلال شهر آذار/مارس 2007 مذكرة للوزير الأول تحث مختلف الإدارات الحكومية على إدماج </w:t>
      </w:r>
      <w:r w:rsidR="007F21F0">
        <w:rPr>
          <w:rFonts w:hint="cs"/>
          <w:rtl/>
          <w:lang w:val="fr-FR"/>
        </w:rPr>
        <w:t>المنظور الجنساني</w:t>
      </w:r>
      <w:r w:rsidR="00662B11" w:rsidRPr="00662B11">
        <w:rPr>
          <w:rtl/>
          <w:lang w:val="fr-FR"/>
        </w:rPr>
        <w:t xml:space="preserve">، بطريقة </w:t>
      </w:r>
      <w:r w:rsidR="007F21F0">
        <w:rPr>
          <w:rFonts w:hint="cs"/>
          <w:rtl/>
          <w:lang w:val="fr-FR"/>
        </w:rPr>
        <w:t xml:space="preserve">جامعة </w:t>
      </w:r>
      <w:r w:rsidR="00662B11" w:rsidRPr="00662B11">
        <w:rPr>
          <w:rtl/>
          <w:lang w:val="fr-FR"/>
        </w:rPr>
        <w:t>وشاملة، في البرامج والسياسات الإنمائية، بوصفه وسيلة للتشخيص ووضع التصور</w:t>
      </w:r>
      <w:r w:rsidR="007F21F0">
        <w:rPr>
          <w:rFonts w:hint="cs"/>
          <w:rtl/>
          <w:lang w:val="fr-FR"/>
        </w:rPr>
        <w:t>ات</w:t>
      </w:r>
      <w:r w:rsidR="00662B11" w:rsidRPr="00662B11">
        <w:rPr>
          <w:rtl/>
          <w:lang w:val="fr-FR"/>
        </w:rPr>
        <w:t xml:space="preserve"> والتخطيط والبرمجة والتنفيذ والمتابعة التقييمية.</w:t>
      </w:r>
    </w:p>
    <w:p w:rsidR="00662B11" w:rsidRPr="00662B11" w:rsidRDefault="007C7D01" w:rsidP="007F21F0">
      <w:pPr>
        <w:pStyle w:val="SingleTxt"/>
        <w:rPr>
          <w:lang w:val="fr-FR"/>
        </w:rPr>
      </w:pPr>
      <w:r>
        <w:rPr>
          <w:rFonts w:hint="cs"/>
          <w:rtl/>
          <w:lang w:val="fr-FR"/>
        </w:rPr>
        <w:tab/>
      </w:r>
      <w:r w:rsidR="00662B11" w:rsidRPr="00662B11">
        <w:rPr>
          <w:rtl/>
          <w:lang w:val="fr-FR"/>
        </w:rPr>
        <w:t>وتمت صياغة خطة عمل للفترة 2007-2009 لتنفيذ أحكام هذه الاستراتيجية على مستوى وزارة التنمية الاجتماعية والأسرة والتضامن سنة 2007. وقد تم إنجاز العديد من الأنشطة المتضمنة في هذه الخطة.</w:t>
      </w:r>
      <w:r w:rsidR="00662B11" w:rsidRPr="00662B11">
        <w:rPr>
          <w:lang w:val="fr-FR"/>
        </w:rPr>
        <w:t xml:space="preserve"> </w:t>
      </w:r>
      <w:r w:rsidR="00662B11" w:rsidRPr="00662B11">
        <w:rPr>
          <w:rtl/>
          <w:lang w:val="fr-FR"/>
        </w:rPr>
        <w:t xml:space="preserve">ويتعلق الأمر على الخصوص بإنشاء لجنة التعاون في مجال النوع </w:t>
      </w:r>
      <w:r w:rsidR="007F21F0">
        <w:rPr>
          <w:rFonts w:hint="cs"/>
          <w:rtl/>
          <w:lang w:val="fr-FR"/>
        </w:rPr>
        <w:t xml:space="preserve">الاجتماعي </w:t>
      </w:r>
      <w:r w:rsidR="00662B11" w:rsidRPr="00662B11">
        <w:rPr>
          <w:rtl/>
          <w:lang w:val="fr-FR"/>
        </w:rPr>
        <w:t xml:space="preserve">ستمكن من ضمان اتساق أكبر في الأعمال التي يقوم بها الشركاء الدوليون المعنيون </w:t>
      </w:r>
      <w:r w:rsidR="007F21F0">
        <w:rPr>
          <w:rFonts w:hint="cs"/>
          <w:rtl/>
          <w:lang w:val="fr-FR"/>
        </w:rPr>
        <w:t>والترشيد الأمثل للدعم</w:t>
      </w:r>
      <w:r w:rsidR="00662B11" w:rsidRPr="00662B11">
        <w:rPr>
          <w:rtl/>
          <w:lang w:val="fr-FR"/>
        </w:rPr>
        <w:t>.</w:t>
      </w:r>
    </w:p>
    <w:p w:rsidR="00662B11" w:rsidRPr="00662B11" w:rsidRDefault="007C7D01" w:rsidP="007F21F0">
      <w:pPr>
        <w:pStyle w:val="SingleTxt"/>
        <w:rPr>
          <w:rtl/>
          <w:lang w:val="fr-FR"/>
        </w:rPr>
      </w:pPr>
      <w:r>
        <w:rPr>
          <w:rFonts w:hint="cs"/>
          <w:rtl/>
          <w:lang w:val="fr-FR"/>
        </w:rPr>
        <w:lastRenderedPageBreak/>
        <w:tab/>
      </w:r>
      <w:r w:rsidR="00662B11" w:rsidRPr="00662B11">
        <w:rPr>
          <w:rtl/>
          <w:lang w:val="fr-FR"/>
        </w:rPr>
        <w:t xml:space="preserve">وعلاوة على ذلك، يجري تشكيل </w:t>
      </w:r>
      <w:r w:rsidR="007F21F0">
        <w:rPr>
          <w:rFonts w:hint="cs"/>
          <w:rtl/>
          <w:lang w:val="fr-FR"/>
        </w:rPr>
        <w:t>مجموعة من ا</w:t>
      </w:r>
      <w:r w:rsidR="00662B11" w:rsidRPr="00662B11">
        <w:rPr>
          <w:rtl/>
          <w:lang w:val="fr-FR"/>
        </w:rPr>
        <w:t xml:space="preserve">لخبراء في مجال </w:t>
      </w:r>
      <w:r w:rsidR="007F21F0">
        <w:rPr>
          <w:rFonts w:hint="cs"/>
          <w:rtl/>
          <w:lang w:val="fr-FR"/>
        </w:rPr>
        <w:t xml:space="preserve">القضايا الجنسانية </w:t>
      </w:r>
      <w:r w:rsidR="00662B11" w:rsidRPr="00662B11">
        <w:rPr>
          <w:rtl/>
          <w:lang w:val="fr-FR"/>
        </w:rPr>
        <w:t xml:space="preserve">مهامه الأساسية هي مواكبة إدارات الدولة في صياغة خطط عملها القطاعية لتنفيذ </w:t>
      </w:r>
      <w:r w:rsidR="007F21F0">
        <w:rPr>
          <w:rFonts w:hint="cs"/>
          <w:rtl/>
          <w:lang w:val="fr-FR"/>
        </w:rPr>
        <w:t>ال</w:t>
      </w:r>
      <w:r w:rsidR="00662B11" w:rsidRPr="00662B11">
        <w:rPr>
          <w:rtl/>
          <w:lang w:val="fr-FR"/>
        </w:rPr>
        <w:t xml:space="preserve">استراتيجية </w:t>
      </w:r>
      <w:r w:rsidR="007F21F0">
        <w:rPr>
          <w:rFonts w:hint="cs"/>
          <w:rtl/>
          <w:lang w:val="fr-FR"/>
        </w:rPr>
        <w:t>الجنسانية</w:t>
      </w:r>
      <w:r w:rsidR="00662B11" w:rsidRPr="00662B11">
        <w:rPr>
          <w:rtl/>
          <w:lang w:val="fr-FR"/>
        </w:rPr>
        <w:t>.</w:t>
      </w:r>
    </w:p>
    <w:p w:rsidR="00662B11" w:rsidRPr="00662B11" w:rsidRDefault="007C7D01" w:rsidP="007F21F0">
      <w:pPr>
        <w:pStyle w:val="SingleTxt"/>
        <w:rPr>
          <w:rtl/>
          <w:lang w:val="fr-FR"/>
        </w:rPr>
      </w:pPr>
      <w:r>
        <w:rPr>
          <w:rFonts w:hint="cs"/>
          <w:rtl/>
          <w:lang w:val="fr-FR"/>
        </w:rPr>
        <w:tab/>
      </w:r>
      <w:r w:rsidR="007F21F0">
        <w:rPr>
          <w:rFonts w:hint="cs"/>
          <w:rtl/>
          <w:lang w:val="fr-FR"/>
        </w:rPr>
        <w:t xml:space="preserve">واعتبارا </w:t>
      </w:r>
      <w:r w:rsidR="00662B11" w:rsidRPr="00662B11">
        <w:rPr>
          <w:rtl/>
          <w:lang w:val="fr-FR"/>
        </w:rPr>
        <w:t xml:space="preserve">من أيلول/سبتمبر 2007، اندمجت وزارة التنمية الاجتماعية والأسرة والتضامن في هيكل واحد يدمج </w:t>
      </w:r>
      <w:r w:rsidR="007F21F0">
        <w:rPr>
          <w:rFonts w:hint="cs"/>
          <w:rtl/>
          <w:lang w:val="fr-FR"/>
        </w:rPr>
        <w:t xml:space="preserve">المنظور الجنساني </w:t>
      </w:r>
      <w:r w:rsidR="00662B11" w:rsidRPr="00662B11">
        <w:rPr>
          <w:rtl/>
          <w:lang w:val="fr-FR"/>
        </w:rPr>
        <w:t>في التنمية البشرية المستدامة.</w:t>
      </w:r>
    </w:p>
    <w:p w:rsidR="00662B11" w:rsidRPr="00662B11" w:rsidRDefault="007C7D01" w:rsidP="007F21F0">
      <w:pPr>
        <w:pStyle w:val="SingleTxt"/>
        <w:rPr>
          <w:rtl/>
          <w:lang w:val="fr-FR"/>
        </w:rPr>
      </w:pPr>
      <w:r>
        <w:rPr>
          <w:rFonts w:hint="cs"/>
          <w:rtl/>
          <w:lang w:val="fr-FR"/>
        </w:rPr>
        <w:tab/>
      </w:r>
      <w:r w:rsidR="00662B11" w:rsidRPr="00662B11">
        <w:rPr>
          <w:rtl/>
          <w:lang w:val="fr-FR"/>
        </w:rPr>
        <w:t xml:space="preserve">وسيتم تنفيذ خطة عمل الاستراتيجية الوطنية للإنصاف والمساواة وفقا </w:t>
      </w:r>
      <w:r w:rsidR="007F21F0">
        <w:rPr>
          <w:rFonts w:hint="cs"/>
          <w:rtl/>
          <w:lang w:val="fr-FR"/>
        </w:rPr>
        <w:t xml:space="preserve">لنهج </w:t>
      </w:r>
      <w:r w:rsidR="00662B11" w:rsidRPr="00662B11">
        <w:rPr>
          <w:rtl/>
          <w:lang w:val="fr-FR"/>
        </w:rPr>
        <w:t xml:space="preserve">تشاركي وتشاوري </w:t>
      </w:r>
      <w:r w:rsidR="007F21F0">
        <w:rPr>
          <w:rFonts w:hint="cs"/>
          <w:rtl/>
          <w:lang w:val="fr-FR"/>
        </w:rPr>
        <w:t>ي</w:t>
      </w:r>
      <w:r w:rsidR="00662B11" w:rsidRPr="00662B11">
        <w:rPr>
          <w:rtl/>
          <w:lang w:val="fr-FR"/>
        </w:rPr>
        <w:t>رم</w:t>
      </w:r>
      <w:r w:rsidR="007F21F0">
        <w:rPr>
          <w:rFonts w:hint="cs"/>
          <w:rtl/>
          <w:lang w:val="fr-FR"/>
        </w:rPr>
        <w:t>ي</w:t>
      </w:r>
      <w:r w:rsidR="00662B11" w:rsidRPr="00662B11">
        <w:rPr>
          <w:rtl/>
          <w:lang w:val="fr-FR"/>
        </w:rPr>
        <w:t xml:space="preserve"> إلى تكامل </w:t>
      </w:r>
      <w:r w:rsidR="007F21F0">
        <w:rPr>
          <w:rFonts w:hint="cs"/>
          <w:rtl/>
          <w:lang w:val="fr-FR"/>
        </w:rPr>
        <w:t xml:space="preserve">أنشطته </w:t>
      </w:r>
      <w:r w:rsidR="00662B11" w:rsidRPr="00662B11">
        <w:rPr>
          <w:rtl/>
          <w:lang w:val="fr-FR"/>
        </w:rPr>
        <w:t>مختلف الشركاء:</w:t>
      </w:r>
      <w:r w:rsidR="00662B11" w:rsidRPr="00662B11">
        <w:rPr>
          <w:lang w:val="fr-FR"/>
        </w:rPr>
        <w:t xml:space="preserve"> </w:t>
      </w:r>
      <w:r w:rsidR="00662B11" w:rsidRPr="00662B11">
        <w:rPr>
          <w:rtl/>
          <w:lang w:val="fr-FR"/>
        </w:rPr>
        <w:t>الإدارات الوزارية والمنظمات غير</w:t>
      </w:r>
      <w:r w:rsidR="007F21F0">
        <w:rPr>
          <w:rFonts w:hint="cs"/>
          <w:rtl/>
          <w:lang w:val="fr-FR"/>
        </w:rPr>
        <w:t> </w:t>
      </w:r>
      <w:r w:rsidR="00662B11" w:rsidRPr="00662B11">
        <w:rPr>
          <w:rtl/>
          <w:lang w:val="fr-FR"/>
        </w:rPr>
        <w:t>الحكومية.</w:t>
      </w:r>
    </w:p>
    <w:p w:rsidR="00662B11" w:rsidRPr="00662B11" w:rsidRDefault="007C7D01" w:rsidP="0045115D">
      <w:pPr>
        <w:pStyle w:val="SingleTxt"/>
        <w:rPr>
          <w:rtl/>
          <w:lang w:val="fr-FR"/>
        </w:rPr>
      </w:pPr>
      <w:r>
        <w:rPr>
          <w:rFonts w:hint="cs"/>
          <w:rtl/>
          <w:lang w:val="fr-FR"/>
        </w:rPr>
        <w:tab/>
      </w:r>
      <w:r w:rsidR="007F21F0">
        <w:rPr>
          <w:rFonts w:hint="cs"/>
          <w:rtl/>
          <w:lang w:val="fr-FR"/>
        </w:rPr>
        <w:t>و</w:t>
      </w:r>
      <w:r w:rsidR="00662B11" w:rsidRPr="00662B11">
        <w:rPr>
          <w:rtl/>
          <w:lang w:val="fr-FR"/>
        </w:rPr>
        <w:t>يعد إنشاء آلية تشاور واسعة أولوية لوزارة التنمية الاجتماعية.</w:t>
      </w:r>
    </w:p>
    <w:p w:rsidR="007F21F0" w:rsidRPr="007F21F0" w:rsidRDefault="007F21F0" w:rsidP="007F21F0">
      <w:pPr>
        <w:spacing w:line="120" w:lineRule="exact"/>
        <w:rPr>
          <w:bCs/>
          <w:sz w:val="10"/>
          <w:rtl/>
          <w:lang w:val="fr-FR"/>
        </w:rPr>
      </w:pPr>
    </w:p>
    <w:p w:rsidR="00662B11" w:rsidRPr="00662B11" w:rsidRDefault="0045115D" w:rsidP="00662B11">
      <w:pPr>
        <w:rPr>
          <w:lang w:val="fr-FR"/>
        </w:rPr>
      </w:pPr>
      <w:r>
        <w:rPr>
          <w:rFonts w:hint="cs"/>
          <w:bCs/>
          <w:rtl/>
          <w:lang w:val="fr-FR"/>
        </w:rPr>
        <w:tab/>
      </w:r>
      <w:r>
        <w:rPr>
          <w:rFonts w:hint="cs"/>
          <w:bCs/>
          <w:rtl/>
          <w:lang w:val="fr-FR"/>
        </w:rPr>
        <w:tab/>
      </w:r>
      <w:r w:rsidR="00662B11" w:rsidRPr="00662B11">
        <w:rPr>
          <w:bCs/>
          <w:rtl/>
          <w:lang w:val="fr-FR"/>
        </w:rPr>
        <w:t>السؤال 7:</w:t>
      </w:r>
      <w:r>
        <w:rPr>
          <w:b/>
          <w:rtl/>
          <w:lang w:val="fr-FR"/>
        </w:rPr>
        <w:t xml:space="preserve"> </w:t>
      </w:r>
    </w:p>
    <w:p w:rsidR="00662B11" w:rsidRPr="00662B11" w:rsidRDefault="007F21F0" w:rsidP="007F21F0">
      <w:pPr>
        <w:pStyle w:val="SingleTxt"/>
        <w:rPr>
          <w:lang w:val="fr-FR"/>
        </w:rPr>
      </w:pPr>
      <w:r>
        <w:rPr>
          <w:rFonts w:hint="cs"/>
          <w:rtl/>
          <w:lang w:val="fr-FR"/>
        </w:rPr>
        <w:tab/>
      </w:r>
      <w:r w:rsidR="00662B11" w:rsidRPr="00662B11">
        <w:rPr>
          <w:rtl/>
          <w:lang w:val="fr-FR"/>
        </w:rPr>
        <w:t xml:space="preserve">وفي إطار إصلاحات الميزانية، قامت وزارة المالية والخوصصة </w:t>
      </w:r>
      <w:r>
        <w:rPr>
          <w:rFonts w:hint="cs"/>
          <w:rtl/>
          <w:lang w:val="fr-FR"/>
        </w:rPr>
        <w:t xml:space="preserve">بإدماج المنظور الجنساني </w:t>
      </w:r>
      <w:r w:rsidR="00662B11" w:rsidRPr="00662B11">
        <w:rPr>
          <w:rtl/>
          <w:lang w:val="fr-FR"/>
        </w:rPr>
        <w:t>في إعداد الميزانية، وهو ثمرة عملية أ</w:t>
      </w:r>
      <w:r>
        <w:rPr>
          <w:rFonts w:hint="cs"/>
          <w:rtl/>
          <w:lang w:val="fr-FR"/>
        </w:rPr>
        <w:t>ُ</w:t>
      </w:r>
      <w:r w:rsidR="00662B11" w:rsidRPr="00662B11">
        <w:rPr>
          <w:rtl/>
          <w:lang w:val="fr-FR"/>
        </w:rPr>
        <w:t>طلقت منذ سنة 2002 بشراكة مع صندوق الأمم المتحدة الإنمائي للمرأة، ولا سيما مشروع وزارة المالية والخوصصة</w:t>
      </w:r>
      <w:r>
        <w:rPr>
          <w:rFonts w:hint="cs"/>
          <w:rtl/>
          <w:lang w:val="fr-FR"/>
        </w:rPr>
        <w:t xml:space="preserve"> </w:t>
      </w:r>
      <w:r w:rsidR="00662B11" w:rsidRPr="00662B11">
        <w:rPr>
          <w:rtl/>
          <w:lang w:val="fr-FR"/>
        </w:rPr>
        <w:t>- صندوق الأمم المتحدة الإنمائي للمرأة بشأن ’’تعزيز القدرات الوطنية في مجال مراعاة النوع</w:t>
      </w:r>
      <w:r>
        <w:rPr>
          <w:rFonts w:hint="cs"/>
          <w:rtl/>
          <w:lang w:val="fr-FR"/>
        </w:rPr>
        <w:t xml:space="preserve"> الاجتماعي</w:t>
      </w:r>
      <w:r w:rsidR="00662B11" w:rsidRPr="00662B11">
        <w:rPr>
          <w:rtl/>
          <w:lang w:val="fr-FR"/>
        </w:rPr>
        <w:t xml:space="preserve"> في الميزانية‘‘.</w:t>
      </w:r>
      <w:r w:rsidR="00662B11" w:rsidRPr="00662B11">
        <w:rPr>
          <w:lang w:val="fr-FR"/>
        </w:rPr>
        <w:t xml:space="preserve"> </w:t>
      </w:r>
      <w:r w:rsidR="00662B11" w:rsidRPr="00662B11">
        <w:rPr>
          <w:rtl/>
          <w:lang w:val="fr-FR"/>
        </w:rPr>
        <w:t>والهدف هو مراعاة الانشغالات والمصالح المختلفة للنساء والرجال والفتيات والفتيان عند صياغة السياسات العامة وتنفيذها وتقييمها مع السهر على ضمان الإنصاف وتحسين فعالية وانسجام السياسات العامة من خلال تخصيص موارد الميزانية</w:t>
      </w:r>
      <w:r>
        <w:rPr>
          <w:rFonts w:hint="cs"/>
          <w:rtl/>
          <w:lang w:val="fr-FR"/>
        </w:rPr>
        <w:t xml:space="preserve"> بشكل أفضل</w:t>
      </w:r>
      <w:r w:rsidR="00662B11" w:rsidRPr="00662B11">
        <w:rPr>
          <w:rtl/>
          <w:lang w:val="fr-FR"/>
        </w:rPr>
        <w:t>.</w:t>
      </w:r>
    </w:p>
    <w:p w:rsidR="00662B11" w:rsidRPr="00662B11" w:rsidRDefault="007F21F0" w:rsidP="007F21F0">
      <w:pPr>
        <w:pStyle w:val="SingleTxt"/>
        <w:rPr>
          <w:lang w:val="fr-FR"/>
        </w:rPr>
      </w:pPr>
      <w:r>
        <w:rPr>
          <w:rFonts w:hint="cs"/>
          <w:rtl/>
          <w:lang w:val="fr-FR"/>
        </w:rPr>
        <w:tab/>
      </w:r>
      <w:r w:rsidR="00662B11" w:rsidRPr="00662B11">
        <w:rPr>
          <w:rtl/>
          <w:lang w:val="fr-FR"/>
        </w:rPr>
        <w:t xml:space="preserve">لقد تم إنجاز العديد من الأعمال من بينها صياغة دليل للميزانية يراعي </w:t>
      </w:r>
      <w:r>
        <w:rPr>
          <w:rFonts w:hint="cs"/>
          <w:rtl/>
          <w:lang w:val="fr-FR"/>
        </w:rPr>
        <w:t xml:space="preserve">المنظور الجنساني </w:t>
      </w:r>
      <w:r w:rsidR="00662B11" w:rsidRPr="00662B11">
        <w:rPr>
          <w:rtl/>
          <w:lang w:val="fr-FR"/>
        </w:rPr>
        <w:t xml:space="preserve">ووضع دليل عملي ’’دليل الميزانية‘‘ وإنجاز تقريرين عن </w:t>
      </w:r>
      <w:r>
        <w:rPr>
          <w:rFonts w:hint="cs"/>
          <w:rtl/>
          <w:lang w:val="fr-FR"/>
        </w:rPr>
        <w:t xml:space="preserve">نوع الجنس </w:t>
      </w:r>
      <w:r w:rsidR="00662B11" w:rsidRPr="00662B11">
        <w:rPr>
          <w:rtl/>
          <w:lang w:val="fr-FR"/>
        </w:rPr>
        <w:t>ملحقين بالتقرير الاقتصادي والمالي.</w:t>
      </w:r>
      <w:r w:rsidR="00662B11" w:rsidRPr="00662B11">
        <w:rPr>
          <w:lang w:val="fr-FR"/>
        </w:rPr>
        <w:t xml:space="preserve"> </w:t>
      </w:r>
      <w:r w:rsidR="00662B11" w:rsidRPr="00662B11">
        <w:rPr>
          <w:rtl/>
          <w:lang w:val="fr-FR"/>
        </w:rPr>
        <w:t xml:space="preserve">وستواصل وزارة المالية والخوصصة صياغة </w:t>
      </w:r>
      <w:r>
        <w:rPr>
          <w:rFonts w:hint="cs"/>
          <w:rtl/>
          <w:lang w:val="fr-FR"/>
        </w:rPr>
        <w:t xml:space="preserve">التقرير المتعلق بنوع الجنس </w:t>
      </w:r>
      <w:r w:rsidR="00662B11" w:rsidRPr="00662B11">
        <w:rPr>
          <w:rtl/>
          <w:lang w:val="fr-FR"/>
        </w:rPr>
        <w:t xml:space="preserve">الذي </w:t>
      </w:r>
      <w:r>
        <w:rPr>
          <w:rFonts w:hint="cs"/>
          <w:rtl/>
          <w:lang w:val="fr-FR"/>
        </w:rPr>
        <w:t>يُ</w:t>
      </w:r>
      <w:r w:rsidR="00662B11" w:rsidRPr="00662B11">
        <w:rPr>
          <w:rtl/>
          <w:lang w:val="fr-FR"/>
        </w:rPr>
        <w:t>رافق وثائق تقديم ق</w:t>
      </w:r>
      <w:r>
        <w:rPr>
          <w:rFonts w:hint="cs"/>
          <w:rtl/>
          <w:lang w:val="fr-FR"/>
        </w:rPr>
        <w:t>ا</w:t>
      </w:r>
      <w:r w:rsidR="00662B11" w:rsidRPr="00662B11">
        <w:rPr>
          <w:rtl/>
          <w:lang w:val="fr-FR"/>
        </w:rPr>
        <w:t xml:space="preserve">نون المالية لسنة 2008. وقد حظيت تلك الأعمال بثناء الشركاء الوطنيين والدوليين، وبخاصة </w:t>
      </w:r>
      <w:r>
        <w:rPr>
          <w:rFonts w:hint="cs"/>
          <w:rtl/>
          <w:lang w:val="fr-FR"/>
        </w:rPr>
        <w:t>صدور نشرة صحفية</w:t>
      </w:r>
      <w:r w:rsidR="00662B11" w:rsidRPr="00662B11">
        <w:rPr>
          <w:rtl/>
          <w:lang w:val="fr-FR"/>
        </w:rPr>
        <w:t xml:space="preserve"> لصندوق الأمم المتحدة الإنمائي للمرأة سنة 2005 يصف فيه</w:t>
      </w:r>
      <w:r>
        <w:rPr>
          <w:rFonts w:hint="cs"/>
          <w:rtl/>
          <w:lang w:val="fr-FR"/>
        </w:rPr>
        <w:t>ا</w:t>
      </w:r>
      <w:r w:rsidR="00662B11" w:rsidRPr="00662B11">
        <w:rPr>
          <w:rtl/>
          <w:lang w:val="fr-FR"/>
        </w:rPr>
        <w:t xml:space="preserve"> مبادرة المغرب بالمبادرة الناجحة غير المسبوقة.</w:t>
      </w:r>
    </w:p>
    <w:p w:rsidR="00662B11" w:rsidRPr="00662B11" w:rsidRDefault="007F21F0" w:rsidP="007F21F0">
      <w:pPr>
        <w:pStyle w:val="SingleTxt"/>
        <w:rPr>
          <w:rtl/>
          <w:lang w:val="fr-FR"/>
        </w:rPr>
      </w:pPr>
      <w:r>
        <w:rPr>
          <w:rFonts w:hint="cs"/>
          <w:rtl/>
          <w:lang w:val="fr-FR"/>
        </w:rPr>
        <w:tab/>
      </w:r>
      <w:r w:rsidR="00662B11" w:rsidRPr="00662B11">
        <w:rPr>
          <w:rtl/>
          <w:lang w:val="fr-FR"/>
        </w:rPr>
        <w:t xml:space="preserve">فالموازنة المراعية </w:t>
      </w:r>
      <w:r>
        <w:rPr>
          <w:rFonts w:hint="cs"/>
          <w:rtl/>
          <w:lang w:val="fr-FR"/>
        </w:rPr>
        <w:t>لنوع الجنس</w:t>
      </w:r>
      <w:r w:rsidR="00662B11" w:rsidRPr="00662B11">
        <w:rPr>
          <w:rtl/>
          <w:lang w:val="fr-FR"/>
        </w:rPr>
        <w:t xml:space="preserve"> في طريقها إلى أن تصبح آلية دائمة في عملية </w:t>
      </w:r>
      <w:r>
        <w:rPr>
          <w:rFonts w:hint="cs"/>
          <w:rtl/>
          <w:lang w:val="fr-FR"/>
        </w:rPr>
        <w:t>الميزنة</w:t>
      </w:r>
      <w:r w:rsidR="00662B11" w:rsidRPr="00662B11">
        <w:rPr>
          <w:rtl/>
          <w:lang w:val="fr-FR"/>
        </w:rPr>
        <w:t xml:space="preserve"> القائمة على الأداء في المغرب.</w:t>
      </w:r>
      <w:r w:rsidR="00662B11" w:rsidRPr="00662B11">
        <w:rPr>
          <w:lang w:val="fr-FR"/>
        </w:rPr>
        <w:t xml:space="preserve"> </w:t>
      </w:r>
      <w:r w:rsidR="00662B11" w:rsidRPr="00662B11">
        <w:rPr>
          <w:rtl/>
          <w:lang w:val="fr-FR"/>
        </w:rPr>
        <w:t xml:space="preserve">وهذا واضح على نحو خاص من خلال عدة أوجه، وبخاصة الرسالة التوجيهية للوزير الأول لسنة 2007 التي دعت الإدارات القطاعية إلى </w:t>
      </w:r>
      <w:r>
        <w:rPr>
          <w:rFonts w:hint="cs"/>
          <w:rtl/>
          <w:lang w:val="fr-FR"/>
        </w:rPr>
        <w:t>إدراج البعد الجنساني</w:t>
      </w:r>
      <w:r w:rsidR="00662B11" w:rsidRPr="00662B11">
        <w:rPr>
          <w:rtl/>
          <w:lang w:val="fr-FR"/>
        </w:rPr>
        <w:t xml:space="preserve"> في مؤشرات أداء الميزانية.</w:t>
      </w:r>
    </w:p>
    <w:p w:rsidR="00662B11" w:rsidRPr="00662B11" w:rsidRDefault="00516E69" w:rsidP="007F21F0">
      <w:pPr>
        <w:pStyle w:val="SingleTxt"/>
        <w:rPr>
          <w:rtl/>
          <w:lang w:val="fr-FR"/>
        </w:rPr>
      </w:pPr>
      <w:r>
        <w:rPr>
          <w:rFonts w:hint="cs"/>
          <w:rtl/>
          <w:lang w:val="fr-FR"/>
        </w:rPr>
        <w:tab/>
      </w:r>
      <w:r w:rsidR="00662B11" w:rsidRPr="00662B11">
        <w:rPr>
          <w:rtl/>
          <w:lang w:val="fr-FR"/>
        </w:rPr>
        <w:t xml:space="preserve">وفيما يتعلق بقانون المالية لسنة 2008، تقوم وزارة الخوصصة والمالية </w:t>
      </w:r>
      <w:r w:rsidR="007F21F0">
        <w:rPr>
          <w:rFonts w:hint="cs"/>
          <w:rtl/>
          <w:lang w:val="fr-FR"/>
        </w:rPr>
        <w:t xml:space="preserve">بتوجيه </w:t>
      </w:r>
      <w:r w:rsidR="00662B11" w:rsidRPr="00662B11">
        <w:rPr>
          <w:rtl/>
          <w:lang w:val="fr-FR"/>
        </w:rPr>
        <w:t>وزارتين رائدتين، كتابة الدولة المكلف</w:t>
      </w:r>
      <w:r w:rsidR="007F21F0">
        <w:rPr>
          <w:rFonts w:hint="cs"/>
          <w:rtl/>
          <w:lang w:val="fr-FR"/>
        </w:rPr>
        <w:t>ة</w:t>
      </w:r>
      <w:r w:rsidR="00662B11" w:rsidRPr="00662B11">
        <w:rPr>
          <w:rtl/>
          <w:lang w:val="fr-FR"/>
        </w:rPr>
        <w:t xml:space="preserve"> بالتكوين المهني وكتابة الدولة المكلفة بمحاربة الأمية، من أجل </w:t>
      </w:r>
      <w:r w:rsidR="00662B11" w:rsidRPr="00662B11">
        <w:rPr>
          <w:rtl/>
          <w:lang w:val="fr-FR"/>
        </w:rPr>
        <w:lastRenderedPageBreak/>
        <w:t xml:space="preserve">إدماج </w:t>
      </w:r>
      <w:r w:rsidR="007F21F0">
        <w:rPr>
          <w:rFonts w:hint="cs"/>
          <w:rtl/>
          <w:lang w:val="fr-FR"/>
        </w:rPr>
        <w:t xml:space="preserve">البعد الجنساني </w:t>
      </w:r>
      <w:r w:rsidR="00662B11" w:rsidRPr="00662B11">
        <w:rPr>
          <w:rtl/>
          <w:lang w:val="fr-FR"/>
        </w:rPr>
        <w:t xml:space="preserve">في تخطيط وبرمجة الميزانية، ولا سيما وضع مؤشرات أداء مراعية </w:t>
      </w:r>
      <w:r w:rsidR="007F21F0">
        <w:rPr>
          <w:rFonts w:hint="cs"/>
          <w:rtl/>
          <w:lang w:val="fr-FR"/>
        </w:rPr>
        <w:t>لنوع الجنس</w:t>
      </w:r>
      <w:r w:rsidR="00662B11" w:rsidRPr="00662B11">
        <w:rPr>
          <w:rtl/>
          <w:lang w:val="fr-FR"/>
        </w:rPr>
        <w:t>.</w:t>
      </w:r>
    </w:p>
    <w:p w:rsidR="0045115D" w:rsidRPr="0045115D" w:rsidRDefault="0045115D" w:rsidP="0045115D">
      <w:pPr>
        <w:spacing w:line="120" w:lineRule="exact"/>
        <w:rPr>
          <w:bCs/>
          <w:sz w:val="10"/>
          <w:rtl/>
          <w:lang w:val="fr-FR"/>
        </w:rPr>
      </w:pPr>
    </w:p>
    <w:p w:rsidR="00662B11" w:rsidRPr="00662B11" w:rsidRDefault="007F21F0" w:rsidP="0099363F">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val="fr-FR" w:bidi="ar-MA"/>
        </w:rPr>
      </w:pPr>
      <w:r>
        <w:rPr>
          <w:rFonts w:hint="cs"/>
          <w:rtl/>
          <w:lang w:val="fr-FR"/>
        </w:rPr>
        <w:tab/>
      </w:r>
      <w:r>
        <w:rPr>
          <w:rFonts w:hint="cs"/>
          <w:rtl/>
          <w:lang w:val="fr-FR"/>
        </w:rPr>
        <w:tab/>
      </w:r>
      <w:r w:rsidR="00662B11" w:rsidRPr="00662B11">
        <w:rPr>
          <w:rtl/>
          <w:lang w:val="fr-FR"/>
        </w:rPr>
        <w:t>مشاركة المرأة في الحياة العامة واتخاذ القرار</w:t>
      </w:r>
    </w:p>
    <w:p w:rsidR="007F21F0" w:rsidRPr="007F21F0" w:rsidRDefault="007F21F0" w:rsidP="007F21F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jc w:val="lowKashida"/>
        <w:rPr>
          <w:sz w:val="10"/>
          <w:rtl/>
          <w:lang w:val="fr-FR"/>
        </w:rPr>
      </w:pPr>
    </w:p>
    <w:p w:rsidR="00662B11" w:rsidRPr="00662B11" w:rsidRDefault="007F21F0" w:rsidP="007F21F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lang w:val="fr-FR"/>
        </w:rPr>
      </w:pPr>
      <w:r>
        <w:rPr>
          <w:rFonts w:hint="cs"/>
          <w:rtl/>
          <w:lang w:val="fr-FR"/>
        </w:rPr>
        <w:tab/>
      </w:r>
      <w:r>
        <w:rPr>
          <w:rFonts w:hint="cs"/>
          <w:rtl/>
          <w:lang w:val="fr-FR"/>
        </w:rPr>
        <w:tab/>
      </w:r>
      <w:r w:rsidR="00662B11" w:rsidRPr="00662B11">
        <w:rPr>
          <w:rtl/>
          <w:lang w:val="fr-FR"/>
        </w:rPr>
        <w:t>السؤال 8</w:t>
      </w:r>
      <w:r w:rsidR="0045115D">
        <w:rPr>
          <w:rtl/>
          <w:lang w:val="fr-FR"/>
        </w:rPr>
        <w:t xml:space="preserve"> </w:t>
      </w:r>
    </w:p>
    <w:p w:rsidR="00662B11" w:rsidRPr="00662B11" w:rsidRDefault="007F21F0" w:rsidP="000373E8">
      <w:pPr>
        <w:pStyle w:val="SingleTxt"/>
        <w:rPr>
          <w:rtl/>
          <w:lang w:val="fr-FR"/>
        </w:rPr>
      </w:pPr>
      <w:r>
        <w:rPr>
          <w:rFonts w:hint="cs"/>
          <w:rtl/>
          <w:lang w:val="fr-FR"/>
        </w:rPr>
        <w:tab/>
      </w:r>
      <w:r w:rsidR="00662B11" w:rsidRPr="00662B11">
        <w:rPr>
          <w:rtl/>
          <w:lang w:val="fr-FR"/>
        </w:rPr>
        <w:t xml:space="preserve">في سنة 2002، التزمت الأحزاب السياسية بتخصيص 30 مقعدا من مقاعد الدائرة </w:t>
      </w:r>
      <w:r w:rsidR="000373E8">
        <w:rPr>
          <w:rFonts w:hint="cs"/>
          <w:rtl/>
          <w:lang w:val="fr-FR"/>
        </w:rPr>
        <w:t xml:space="preserve">الانتخابية الوطنية </w:t>
      </w:r>
      <w:r w:rsidR="00662B11" w:rsidRPr="00662B11">
        <w:rPr>
          <w:rtl/>
          <w:lang w:val="fr-FR"/>
        </w:rPr>
        <w:t xml:space="preserve">للنساء حصرا، وهو ما أتاح دخول 30 امرأة إلى مجلس النواب، في انتخابات سنة 2002، وتم الإبقاء على هذا الاتفاق </w:t>
      </w:r>
      <w:r w:rsidR="000373E8">
        <w:rPr>
          <w:rFonts w:hint="cs"/>
          <w:rtl/>
          <w:lang w:val="fr-FR"/>
        </w:rPr>
        <w:t xml:space="preserve">في </w:t>
      </w:r>
      <w:r w:rsidR="00662B11" w:rsidRPr="00662B11">
        <w:rPr>
          <w:rtl/>
          <w:lang w:val="fr-FR"/>
        </w:rPr>
        <w:t>الانتخابات التشريعية لسنة 2007 لكن لم يتم بعد إضفاء الطابع المؤسسي على أي إجراء.</w:t>
      </w:r>
      <w:r w:rsidR="00662B11" w:rsidRPr="00662B11">
        <w:rPr>
          <w:lang w:val="fr-FR"/>
        </w:rPr>
        <w:t xml:space="preserve"> </w:t>
      </w:r>
    </w:p>
    <w:p w:rsidR="00662B11" w:rsidRPr="00662B11" w:rsidRDefault="000373E8" w:rsidP="0045115D">
      <w:pPr>
        <w:pStyle w:val="SingleTxt"/>
        <w:rPr>
          <w:rtl/>
          <w:lang w:val="fr-FR"/>
        </w:rPr>
      </w:pPr>
      <w:r>
        <w:rPr>
          <w:rFonts w:hint="cs"/>
          <w:rtl/>
          <w:lang w:val="fr-FR"/>
        </w:rPr>
        <w:tab/>
      </w:r>
      <w:r w:rsidR="00662B11" w:rsidRPr="00662B11">
        <w:rPr>
          <w:rtl/>
          <w:lang w:val="fr-FR"/>
        </w:rPr>
        <w:t>فاللائحة الوطنية تبقى إجراء معزولا وخاضعا لإرادة الأحزاب السياسية ولا تهم نظام حصص.</w:t>
      </w:r>
    </w:p>
    <w:p w:rsidR="00662B11" w:rsidRPr="00662B11" w:rsidRDefault="000373E8" w:rsidP="000373E8">
      <w:pPr>
        <w:pStyle w:val="SingleTxt"/>
        <w:rPr>
          <w:u w:val="single"/>
          <w:lang w:val="fr-FR"/>
        </w:rPr>
      </w:pPr>
      <w:r>
        <w:rPr>
          <w:rFonts w:hint="cs"/>
          <w:rtl/>
          <w:lang w:val="fr-FR"/>
        </w:rPr>
        <w:tab/>
        <w:t>و</w:t>
      </w:r>
      <w:r w:rsidR="00662B11" w:rsidRPr="00662B11">
        <w:rPr>
          <w:rtl/>
          <w:lang w:val="fr-FR"/>
        </w:rPr>
        <w:t>لكن بمناسبة التعديل الذي أدخل سنة 2007 على القانون العضوي المتعلق بمجلس النواب،</w:t>
      </w:r>
      <w:r w:rsidR="0045115D">
        <w:rPr>
          <w:rtl/>
          <w:lang w:val="fr-FR"/>
        </w:rPr>
        <w:t xml:space="preserve"> </w:t>
      </w:r>
      <w:r w:rsidR="00662B11" w:rsidRPr="00662B11">
        <w:rPr>
          <w:rtl/>
          <w:lang w:val="fr-FR"/>
        </w:rPr>
        <w:t>تم إخضاع اللائحة الوطنية (</w:t>
      </w:r>
      <w:r>
        <w:rPr>
          <w:rFonts w:hint="cs"/>
          <w:rtl/>
          <w:lang w:val="fr-FR"/>
        </w:rPr>
        <w:t>التمييز</w:t>
      </w:r>
      <w:r w:rsidR="00E64600">
        <w:rPr>
          <w:rFonts w:hint="cs"/>
          <w:rtl/>
          <w:lang w:val="fr-FR"/>
        </w:rPr>
        <w:t>/الإيجابي</w:t>
      </w:r>
      <w:r w:rsidR="00662B11" w:rsidRPr="00662B11">
        <w:rPr>
          <w:rtl/>
          <w:lang w:val="fr-FR"/>
        </w:rPr>
        <w:t>) لعتبة التمثيل (6 في المائة)، وهو ما أعاق دخول النساء من عدة أحزاب إلى الهيئة التشريعية.</w:t>
      </w:r>
    </w:p>
    <w:p w:rsidR="00662B11" w:rsidRPr="00662B11" w:rsidRDefault="000373E8" w:rsidP="000373E8">
      <w:pPr>
        <w:pStyle w:val="SingleTxt"/>
        <w:rPr>
          <w:rtl/>
          <w:lang w:val="fr-FR"/>
        </w:rPr>
      </w:pPr>
      <w:r>
        <w:rPr>
          <w:rFonts w:hint="cs"/>
          <w:rtl/>
          <w:lang w:val="fr-FR"/>
        </w:rPr>
        <w:tab/>
      </w:r>
      <w:r w:rsidR="00662B11" w:rsidRPr="00662B11">
        <w:rPr>
          <w:rtl/>
          <w:lang w:val="fr-FR"/>
        </w:rPr>
        <w:t>ومكن تمديد العمل باللائحة، بتشاور مع الأحزاب السياسية، من وصول 30 امرأة انتخبن في إطار الدائرة الانتخابية الوطنية (4 انتخبن عن طريق اللوائح المحلية) إلى مجلس النواب في الاقتراع التشريعي ليوم 7 أيلول/سبتمبر 2007.</w:t>
      </w:r>
    </w:p>
    <w:p w:rsidR="00662B11" w:rsidRPr="00662B11" w:rsidRDefault="00E64600" w:rsidP="000373E8">
      <w:pPr>
        <w:pStyle w:val="SingleTxt"/>
        <w:rPr>
          <w:rtl/>
          <w:lang w:val="fr-FR" w:bidi="ar-MA"/>
        </w:rPr>
      </w:pPr>
      <w:r>
        <w:rPr>
          <w:rFonts w:hint="cs"/>
          <w:rtl/>
          <w:lang w:val="fr-FR"/>
        </w:rPr>
        <w:tab/>
      </w:r>
      <w:r w:rsidR="00662B11" w:rsidRPr="00662B11">
        <w:rPr>
          <w:rtl/>
          <w:lang w:val="fr-FR"/>
        </w:rPr>
        <w:t xml:space="preserve">ومع ذلك، </w:t>
      </w:r>
      <w:r w:rsidR="000373E8">
        <w:rPr>
          <w:rFonts w:hint="cs"/>
          <w:rtl/>
          <w:lang w:val="fr-FR"/>
        </w:rPr>
        <w:t xml:space="preserve">يبلغ </w:t>
      </w:r>
      <w:r w:rsidR="00662B11" w:rsidRPr="00662B11">
        <w:rPr>
          <w:rtl/>
          <w:lang w:val="fr-FR"/>
        </w:rPr>
        <w:t xml:space="preserve">عدد النساء </w:t>
      </w:r>
      <w:r w:rsidR="000373E8">
        <w:rPr>
          <w:rFonts w:hint="cs"/>
          <w:rtl/>
          <w:lang w:val="fr-FR"/>
        </w:rPr>
        <w:t xml:space="preserve">اللواتي انتخبن عضوات </w:t>
      </w:r>
      <w:r w:rsidR="00662B11" w:rsidRPr="00662B11">
        <w:rPr>
          <w:rtl/>
          <w:lang w:val="fr-FR"/>
        </w:rPr>
        <w:t xml:space="preserve">في مجلس النواب في الاقتراع التشريعي ليوم 7 أيلول/سبتمبر 2007، 34 من مجموع 325 نائبا، أي نسبة 10.46 في المائة؛ مسجلات تراجعا مقارنة </w:t>
      </w:r>
      <w:r w:rsidR="000373E8">
        <w:rPr>
          <w:rFonts w:hint="cs"/>
          <w:rtl/>
          <w:lang w:val="fr-FR"/>
        </w:rPr>
        <w:t>ب</w:t>
      </w:r>
      <w:r w:rsidR="00662B11" w:rsidRPr="00662B11">
        <w:rPr>
          <w:rtl/>
          <w:lang w:val="fr-FR"/>
        </w:rPr>
        <w:t>الانتخابات التشريعية لسنة 2002.</w:t>
      </w:r>
    </w:p>
    <w:p w:rsidR="00662B11" w:rsidRPr="00662B11" w:rsidRDefault="00E64600" w:rsidP="0045115D">
      <w:pPr>
        <w:pStyle w:val="SingleTxt"/>
        <w:rPr>
          <w:rtl/>
          <w:lang w:val="fr-FR"/>
        </w:rPr>
      </w:pPr>
      <w:r>
        <w:rPr>
          <w:rFonts w:hint="cs"/>
          <w:rtl/>
          <w:lang w:val="fr-FR"/>
        </w:rPr>
        <w:tab/>
      </w:r>
      <w:r w:rsidR="00662B11" w:rsidRPr="00662B11">
        <w:rPr>
          <w:rtl/>
          <w:lang w:val="fr-FR"/>
        </w:rPr>
        <w:t>يرجى الرجوع أيضا إلى إجابة السؤال رقم 6.</w:t>
      </w:r>
    </w:p>
    <w:p w:rsidR="000373E8" w:rsidRPr="000373E8" w:rsidRDefault="000373E8" w:rsidP="000373E8">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jc w:val="lowKashida"/>
        <w:rPr>
          <w:sz w:val="10"/>
          <w:rtl/>
          <w:lang w:val="fr-FR"/>
        </w:rPr>
      </w:pPr>
    </w:p>
    <w:p w:rsidR="00662B11" w:rsidRPr="00662B11" w:rsidRDefault="000373E8" w:rsidP="000373E8">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rtl/>
          <w:lang w:val="fr-FR" w:bidi="ar-MA"/>
        </w:rPr>
      </w:pPr>
      <w:r>
        <w:rPr>
          <w:rFonts w:hint="cs"/>
          <w:rtl/>
          <w:lang w:val="fr-FR"/>
        </w:rPr>
        <w:tab/>
      </w:r>
      <w:r>
        <w:rPr>
          <w:rFonts w:hint="cs"/>
          <w:rtl/>
          <w:lang w:val="fr-FR"/>
        </w:rPr>
        <w:tab/>
      </w:r>
      <w:r w:rsidR="00662B11" w:rsidRPr="00662B11">
        <w:rPr>
          <w:rtl/>
          <w:lang w:val="fr-FR"/>
        </w:rPr>
        <w:t>السؤال 9</w:t>
      </w:r>
    </w:p>
    <w:p w:rsidR="00662B11" w:rsidRPr="00662B11" w:rsidRDefault="000373E8" w:rsidP="000373E8">
      <w:pPr>
        <w:pStyle w:val="SingleTxt"/>
        <w:rPr>
          <w:lang w:val="fr-FR"/>
        </w:rPr>
      </w:pPr>
      <w:r>
        <w:rPr>
          <w:rFonts w:hint="cs"/>
          <w:rtl/>
          <w:lang w:val="fr-FR"/>
        </w:rPr>
        <w:tab/>
      </w:r>
      <w:r w:rsidR="00662B11" w:rsidRPr="00662B11">
        <w:rPr>
          <w:rtl/>
          <w:lang w:val="fr-FR"/>
        </w:rPr>
        <w:t xml:space="preserve">ليس هناك نظام حصص </w:t>
      </w:r>
      <w:r>
        <w:rPr>
          <w:rFonts w:hint="cs"/>
          <w:rtl/>
          <w:lang w:val="fr-FR"/>
        </w:rPr>
        <w:t>فيما يتعلق ب</w:t>
      </w:r>
      <w:r w:rsidR="00662B11" w:rsidRPr="00662B11">
        <w:rPr>
          <w:rtl/>
          <w:lang w:val="fr-FR"/>
        </w:rPr>
        <w:t>انتخابات المجالس البلدية.</w:t>
      </w:r>
    </w:p>
    <w:p w:rsidR="00662B11" w:rsidRPr="00662B11" w:rsidRDefault="000373E8" w:rsidP="0045115D">
      <w:pPr>
        <w:pStyle w:val="SingleTxt"/>
        <w:rPr>
          <w:rtl/>
          <w:lang w:val="fr-FR"/>
        </w:rPr>
      </w:pPr>
      <w:r>
        <w:rPr>
          <w:rFonts w:hint="cs"/>
          <w:rtl/>
          <w:lang w:val="fr-FR"/>
        </w:rPr>
        <w:tab/>
      </w:r>
      <w:r w:rsidR="00662B11" w:rsidRPr="00662B11">
        <w:rPr>
          <w:rtl/>
          <w:lang w:val="fr-FR"/>
        </w:rPr>
        <w:t>ومع ذلك، في إطار خطة العمل من أجل تنفيذ أحكام ’’الاستراتيجية الوطنية من أجل الإنصاف والمساواة بين الجنسين بإدماج مقاربة النوع الاجتماعي في السياسات والبرامج ‏التنموية‘‘‏، ثمة عدة أعمال مبرمجة سنة 2007 من أجل زيادة عدد النساء على المستوى البلدي.</w:t>
      </w:r>
    </w:p>
    <w:p w:rsidR="00662B11" w:rsidRPr="00662B11" w:rsidRDefault="000373E8" w:rsidP="000373E8">
      <w:pPr>
        <w:pStyle w:val="SingleTxt"/>
        <w:rPr>
          <w:rtl/>
          <w:lang w:val="fr-FR"/>
        </w:rPr>
      </w:pPr>
      <w:r>
        <w:rPr>
          <w:rFonts w:hint="cs"/>
          <w:rtl/>
          <w:lang w:val="fr-FR"/>
        </w:rPr>
        <w:lastRenderedPageBreak/>
        <w:tab/>
        <w:t>و</w:t>
      </w:r>
      <w:r w:rsidR="00662B11" w:rsidRPr="00662B11">
        <w:rPr>
          <w:rtl/>
          <w:lang w:val="fr-FR"/>
        </w:rPr>
        <w:t xml:space="preserve">تلتزم الحكومة من </w:t>
      </w:r>
      <w:r w:rsidR="00662B11" w:rsidRPr="00E64600">
        <w:rPr>
          <w:rtl/>
          <w:lang w:val="fr-FR"/>
        </w:rPr>
        <w:t>خلال التصريح الحكومي بتشجيع وصول النساء</w:t>
      </w:r>
      <w:r w:rsidR="00662B11" w:rsidRPr="00662B11">
        <w:rPr>
          <w:rtl/>
          <w:lang w:val="fr-FR"/>
        </w:rPr>
        <w:t xml:space="preserve"> إلى المؤسسات المنتخبة وإلى مناصب القرار من أجل تحقيق المساواة عن طريق إقامة استراتيجية متعددة الأبعاد تتضمن </w:t>
      </w:r>
      <w:r>
        <w:rPr>
          <w:rFonts w:hint="cs"/>
          <w:rtl/>
          <w:lang w:val="fr-FR"/>
        </w:rPr>
        <w:t>إضفاء</w:t>
      </w:r>
      <w:r w:rsidR="00662B11" w:rsidRPr="00662B11">
        <w:rPr>
          <w:rtl/>
          <w:lang w:val="fr-FR"/>
        </w:rPr>
        <w:t xml:space="preserve"> الطابع المؤسسي على </w:t>
      </w:r>
      <w:r>
        <w:rPr>
          <w:rFonts w:hint="cs"/>
          <w:rtl/>
          <w:lang w:val="fr-FR"/>
        </w:rPr>
        <w:t xml:space="preserve">تدابير </w:t>
      </w:r>
      <w:r w:rsidR="00662B11" w:rsidRPr="00662B11">
        <w:rPr>
          <w:rtl/>
          <w:lang w:val="fr-FR"/>
        </w:rPr>
        <w:t>التمييز الإيجابي.</w:t>
      </w:r>
      <w:r w:rsidR="00662B11" w:rsidRPr="00662B11">
        <w:rPr>
          <w:lang w:val="fr-FR"/>
        </w:rPr>
        <w:t xml:space="preserve"> </w:t>
      </w:r>
      <w:r w:rsidR="00662B11" w:rsidRPr="00662B11">
        <w:rPr>
          <w:rtl/>
          <w:lang w:val="fr-FR"/>
        </w:rPr>
        <w:t xml:space="preserve">ويتعلق الأمر بخاصة بتعزيز المشاركة السياسية للمرأة في الانتخابات المقبلة سنة 2009، وذلك عن طريق تنظيم حملات </w:t>
      </w:r>
      <w:r>
        <w:rPr>
          <w:rFonts w:hint="cs"/>
          <w:rtl/>
          <w:lang w:val="fr-FR"/>
        </w:rPr>
        <w:t>لتوعية المرشحات وتدريبهن</w:t>
      </w:r>
      <w:r w:rsidR="00662B11" w:rsidRPr="00662B11">
        <w:rPr>
          <w:rtl/>
          <w:lang w:val="fr-FR"/>
        </w:rPr>
        <w:t>، إضافة إلى التدابير التشريعية والتنظيمية التي سيتم تحديدها.</w:t>
      </w:r>
    </w:p>
    <w:p w:rsidR="00662B11" w:rsidRPr="00662B11" w:rsidRDefault="000373E8" w:rsidP="000373E8">
      <w:pPr>
        <w:pStyle w:val="SingleTxt"/>
        <w:rPr>
          <w:rtl/>
          <w:lang w:val="fr-FR"/>
        </w:rPr>
      </w:pPr>
      <w:r>
        <w:rPr>
          <w:rFonts w:hint="cs"/>
          <w:rtl/>
          <w:lang w:val="fr-FR"/>
        </w:rPr>
        <w:tab/>
      </w:r>
      <w:r w:rsidR="00662B11" w:rsidRPr="00662B11">
        <w:rPr>
          <w:rtl/>
          <w:lang w:val="fr-FR"/>
        </w:rPr>
        <w:t xml:space="preserve">وفي هذا الإطار، توجد </w:t>
      </w:r>
      <w:r>
        <w:rPr>
          <w:rFonts w:hint="cs"/>
          <w:rtl/>
          <w:lang w:val="fr-FR"/>
        </w:rPr>
        <w:t xml:space="preserve">مسألة </w:t>
      </w:r>
      <w:r w:rsidR="00662B11" w:rsidRPr="00662B11">
        <w:rPr>
          <w:rtl/>
          <w:lang w:val="fr-FR"/>
        </w:rPr>
        <w:t xml:space="preserve">صياغة رؤية شاملة في </w:t>
      </w:r>
      <w:r>
        <w:rPr>
          <w:rFonts w:hint="cs"/>
          <w:rtl/>
          <w:lang w:val="fr-FR"/>
        </w:rPr>
        <w:t>م</w:t>
      </w:r>
      <w:r w:rsidR="00662B11" w:rsidRPr="00662B11">
        <w:rPr>
          <w:rtl/>
          <w:lang w:val="fr-FR"/>
        </w:rPr>
        <w:t xml:space="preserve">جال وصول المرأة إلى مناصب القرار وإضفاء الطابع المؤسسي على </w:t>
      </w:r>
      <w:r>
        <w:rPr>
          <w:rFonts w:hint="cs"/>
          <w:rtl/>
          <w:lang w:val="fr-FR"/>
        </w:rPr>
        <w:t xml:space="preserve">تدابير التمييز الإيجابي </w:t>
      </w:r>
      <w:r w:rsidR="00662B11" w:rsidRPr="00662B11">
        <w:rPr>
          <w:rtl/>
          <w:lang w:val="fr-FR"/>
        </w:rPr>
        <w:t>قيد البحث.</w:t>
      </w:r>
    </w:p>
    <w:p w:rsidR="000373E8" w:rsidRPr="000373E8" w:rsidRDefault="000373E8" w:rsidP="000373E8">
      <w:pPr>
        <w:spacing w:line="120" w:lineRule="exact"/>
        <w:rPr>
          <w:bCs/>
          <w:sz w:val="10"/>
          <w:rtl/>
          <w:lang w:val="fr-FR"/>
        </w:rPr>
      </w:pPr>
    </w:p>
    <w:p w:rsidR="00662B11" w:rsidRPr="00662B11" w:rsidRDefault="000373E8" w:rsidP="000373E8">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jc w:val="lowKashida"/>
        <w:rPr>
          <w:lang w:val="fr-FR"/>
        </w:rPr>
      </w:pPr>
      <w:r>
        <w:rPr>
          <w:rFonts w:hint="cs"/>
          <w:rtl/>
          <w:lang w:val="fr-FR"/>
        </w:rPr>
        <w:tab/>
      </w:r>
      <w:r>
        <w:rPr>
          <w:rFonts w:hint="cs"/>
          <w:rtl/>
          <w:lang w:val="fr-FR"/>
        </w:rPr>
        <w:tab/>
      </w:r>
      <w:r w:rsidR="00662B11" w:rsidRPr="00662B11">
        <w:rPr>
          <w:rtl/>
          <w:lang w:val="fr-FR"/>
        </w:rPr>
        <w:t>السؤال 10</w:t>
      </w:r>
    </w:p>
    <w:p w:rsidR="00662B11" w:rsidRPr="00662B11" w:rsidRDefault="000373E8" w:rsidP="0099363F">
      <w:pPr>
        <w:pStyle w:val="SingleTxt"/>
        <w:rPr>
          <w:rtl/>
          <w:lang w:val="fr-FR"/>
        </w:rPr>
      </w:pPr>
      <w:r>
        <w:rPr>
          <w:rFonts w:hint="cs"/>
          <w:rtl/>
          <w:lang w:val="fr-FR"/>
        </w:rPr>
        <w:tab/>
      </w:r>
      <w:r w:rsidR="00662B11" w:rsidRPr="00662B11">
        <w:rPr>
          <w:rtl/>
          <w:lang w:val="fr-FR"/>
        </w:rPr>
        <w:t xml:space="preserve">ويشكل تعيين نساء في مناصب </w:t>
      </w:r>
      <w:r>
        <w:rPr>
          <w:rFonts w:hint="cs"/>
          <w:rtl/>
          <w:lang w:val="fr-FR"/>
        </w:rPr>
        <w:t>قيادية رفيعة</w:t>
      </w:r>
      <w:r w:rsidR="00662B11" w:rsidRPr="00662B11">
        <w:rPr>
          <w:rtl/>
          <w:lang w:val="fr-FR"/>
        </w:rPr>
        <w:t>، ولا سيما منصب مستشارة جلالة</w:t>
      </w:r>
      <w:r w:rsidR="0099363F">
        <w:rPr>
          <w:rFonts w:hint="cs"/>
          <w:rtl/>
          <w:lang w:val="fr-FR"/>
        </w:rPr>
        <w:t> </w:t>
      </w:r>
      <w:bookmarkStart w:id="1" w:name="TmpSave"/>
      <w:bookmarkEnd w:id="1"/>
      <w:r w:rsidR="00662B11" w:rsidRPr="00662B11">
        <w:rPr>
          <w:rtl/>
          <w:lang w:val="fr-FR"/>
        </w:rPr>
        <w:t>الملك، ووزيرة منتدب</w:t>
      </w:r>
      <w:r>
        <w:rPr>
          <w:rFonts w:hint="cs"/>
          <w:rtl/>
          <w:lang w:val="fr-FR"/>
        </w:rPr>
        <w:t>ة</w:t>
      </w:r>
      <w:r w:rsidR="00662B11" w:rsidRPr="00662B11">
        <w:rPr>
          <w:rtl/>
          <w:lang w:val="fr-FR"/>
        </w:rPr>
        <w:t>، وسفيرة، وعاملة (حاكمة إقليم)، وما إلى ذلك، أمثلة بارزة تظهر تشبث بلادنا بمبدأ المساواة بين الجنسين في المشاركة في القوة العاملة.</w:t>
      </w:r>
      <w:r w:rsidR="0045115D">
        <w:rPr>
          <w:rtl/>
          <w:lang w:val="fr-FR"/>
        </w:rPr>
        <w:t xml:space="preserve"> </w:t>
      </w:r>
    </w:p>
    <w:p w:rsidR="00662B11" w:rsidRPr="00662B11" w:rsidRDefault="000373E8" w:rsidP="000373E8">
      <w:pPr>
        <w:pStyle w:val="SingleTxt"/>
        <w:rPr>
          <w:rtl/>
          <w:lang w:val="fr-FR" w:bidi="ar-MA"/>
        </w:rPr>
      </w:pPr>
      <w:r>
        <w:rPr>
          <w:rFonts w:hint="cs"/>
          <w:rtl/>
          <w:lang w:val="fr-FR"/>
        </w:rPr>
        <w:tab/>
      </w:r>
      <w:r w:rsidR="00662B11" w:rsidRPr="00662B11">
        <w:rPr>
          <w:rtl/>
          <w:lang w:val="fr-FR"/>
        </w:rPr>
        <w:t xml:space="preserve">وفي هذا الإطار، وعلى المستوى السياسي، تضم الحكومة الحالية المنبثقة عن انتخابات 7 أيلول/سبتمبر 2007 سبع وزيرات (منهن </w:t>
      </w:r>
      <w:r>
        <w:rPr>
          <w:rFonts w:hint="cs"/>
          <w:rtl/>
          <w:lang w:val="fr-FR"/>
        </w:rPr>
        <w:t>وزيرات</w:t>
      </w:r>
      <w:r w:rsidR="00662B11" w:rsidRPr="00662B11">
        <w:rPr>
          <w:rtl/>
          <w:lang w:val="fr-FR"/>
        </w:rPr>
        <w:t xml:space="preserve"> التنمية الاجتماعية، والأسرة والتضا</w:t>
      </w:r>
      <w:r>
        <w:rPr>
          <w:rFonts w:hint="cs"/>
          <w:rtl/>
          <w:lang w:val="fr-FR"/>
        </w:rPr>
        <w:t>م</w:t>
      </w:r>
      <w:r w:rsidR="00662B11" w:rsidRPr="00662B11">
        <w:rPr>
          <w:rtl/>
          <w:lang w:val="fr-FR"/>
        </w:rPr>
        <w:t>ن، والصحة، والطاقة والمعادن، والثقافة) من مجموع 31 وزيرا.</w:t>
      </w:r>
      <w:r w:rsidR="00662B11" w:rsidRPr="00662B11">
        <w:rPr>
          <w:lang w:val="fr-FR"/>
        </w:rPr>
        <w:t xml:space="preserve"> </w:t>
      </w:r>
      <w:r w:rsidR="00662B11" w:rsidRPr="00662B11">
        <w:rPr>
          <w:rtl/>
          <w:lang w:val="fr-FR"/>
        </w:rPr>
        <w:t>وهي زيادة هامة مقارنة مع الحكومة السابقة التي لم تعين فيها سوى كاتبتي دولة من أصل 34 وزيرا.</w:t>
      </w:r>
      <w:r w:rsidR="00662B11" w:rsidRPr="00662B11">
        <w:rPr>
          <w:lang w:val="fr-FR"/>
        </w:rPr>
        <w:t xml:space="preserve"> </w:t>
      </w:r>
    </w:p>
    <w:p w:rsidR="00662B11" w:rsidRPr="00662B11" w:rsidRDefault="000373E8" w:rsidP="0099363F">
      <w:pPr>
        <w:pStyle w:val="SingleTxt"/>
        <w:rPr>
          <w:lang w:val="fr-FR"/>
        </w:rPr>
      </w:pPr>
      <w:r>
        <w:rPr>
          <w:rFonts w:hint="cs"/>
          <w:rtl/>
          <w:lang w:val="fr-FR"/>
        </w:rPr>
        <w:tab/>
      </w:r>
      <w:r w:rsidR="00662B11" w:rsidRPr="00662B11">
        <w:rPr>
          <w:rtl/>
          <w:lang w:val="fr-FR"/>
        </w:rPr>
        <w:t xml:space="preserve">كما أن </w:t>
      </w:r>
      <w:r>
        <w:rPr>
          <w:rFonts w:hint="cs"/>
          <w:rtl/>
          <w:lang w:val="fr-FR"/>
        </w:rPr>
        <w:t xml:space="preserve">وظائف </w:t>
      </w:r>
      <w:r w:rsidR="00662B11" w:rsidRPr="00662B11">
        <w:rPr>
          <w:rtl/>
          <w:lang w:val="fr-FR"/>
        </w:rPr>
        <w:t xml:space="preserve">السلطة التي ظلت </w:t>
      </w:r>
      <w:r>
        <w:rPr>
          <w:rFonts w:hint="cs"/>
          <w:rtl/>
          <w:lang w:val="fr-FR"/>
        </w:rPr>
        <w:t xml:space="preserve">حكرا على الرجال </w:t>
      </w:r>
      <w:r w:rsidR="00662B11" w:rsidRPr="00662B11">
        <w:rPr>
          <w:rtl/>
          <w:lang w:val="fr-FR"/>
        </w:rPr>
        <w:t>لاعتبارات متصلة بطرق حياة الأجداد والعادات والأعراف لم تعد امتيازا ذكوريا.</w:t>
      </w:r>
      <w:r w:rsidR="00662B11" w:rsidRPr="00662B11">
        <w:rPr>
          <w:lang w:val="fr-FR"/>
        </w:rPr>
        <w:t xml:space="preserve"> </w:t>
      </w:r>
      <w:r w:rsidR="00662B11" w:rsidRPr="00662B11">
        <w:rPr>
          <w:rtl/>
          <w:lang w:val="fr-FR"/>
        </w:rPr>
        <w:t>لقد انفتحت بشكل كبير على وجود</w:t>
      </w:r>
      <w:r w:rsidR="0099363F">
        <w:rPr>
          <w:rFonts w:hint="cs"/>
          <w:rtl/>
          <w:lang w:val="fr-FR"/>
        </w:rPr>
        <w:t> </w:t>
      </w:r>
      <w:r w:rsidR="00662B11" w:rsidRPr="00662B11">
        <w:rPr>
          <w:rtl/>
          <w:lang w:val="fr-FR"/>
        </w:rPr>
        <w:t xml:space="preserve">لمرأة التي </w:t>
      </w:r>
      <w:r>
        <w:rPr>
          <w:rFonts w:hint="cs"/>
          <w:rtl/>
          <w:lang w:val="fr-FR"/>
        </w:rPr>
        <w:t xml:space="preserve">وصلت إلى </w:t>
      </w:r>
      <w:r w:rsidR="00662B11" w:rsidRPr="00662B11">
        <w:rPr>
          <w:rtl/>
          <w:lang w:val="fr-FR"/>
        </w:rPr>
        <w:t xml:space="preserve">قمة الهرم (تعيين مرأة في منصب عامل) </w:t>
      </w:r>
      <w:r>
        <w:rPr>
          <w:rFonts w:hint="cs"/>
          <w:rtl/>
          <w:lang w:val="fr-FR"/>
        </w:rPr>
        <w:t xml:space="preserve">وكذلك إلى </w:t>
      </w:r>
      <w:r w:rsidR="00662B11" w:rsidRPr="00662B11">
        <w:rPr>
          <w:rtl/>
          <w:lang w:val="fr-FR"/>
        </w:rPr>
        <w:t>قاعدته</w:t>
      </w:r>
      <w:r w:rsidR="0099363F">
        <w:rPr>
          <w:rFonts w:hint="cs"/>
          <w:rtl/>
          <w:lang w:val="fr-FR"/>
        </w:rPr>
        <w:t> </w:t>
      </w:r>
      <w:r w:rsidR="00662B11" w:rsidRPr="00662B11">
        <w:rPr>
          <w:rtl/>
          <w:lang w:val="fr-FR"/>
        </w:rPr>
        <w:t>(عون سلطة ’’عريفة‘‘).</w:t>
      </w:r>
    </w:p>
    <w:p w:rsidR="000373E8" w:rsidRPr="000373E8" w:rsidRDefault="000373E8" w:rsidP="000373E8">
      <w:pPr>
        <w:spacing w:line="120" w:lineRule="exact"/>
        <w:rPr>
          <w:bCs/>
          <w:sz w:val="10"/>
          <w:rtl/>
          <w:lang w:val="fr-FR" w:bidi="ar-MA"/>
        </w:rPr>
      </w:pPr>
    </w:p>
    <w:p w:rsidR="00662B11" w:rsidRPr="00662B11" w:rsidRDefault="000373E8" w:rsidP="0099363F">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val="fr-FR"/>
        </w:rPr>
      </w:pPr>
      <w:r>
        <w:rPr>
          <w:rFonts w:hint="cs"/>
          <w:rtl/>
          <w:lang w:val="fr-FR"/>
        </w:rPr>
        <w:tab/>
      </w:r>
      <w:r>
        <w:rPr>
          <w:rFonts w:hint="cs"/>
          <w:rtl/>
          <w:lang w:val="fr-FR"/>
        </w:rPr>
        <w:tab/>
      </w:r>
      <w:r w:rsidR="00662B11" w:rsidRPr="00662B11">
        <w:rPr>
          <w:rtl/>
          <w:lang w:val="fr-FR"/>
        </w:rPr>
        <w:t>جواب وزارة المالية والخوصصة</w:t>
      </w:r>
    </w:p>
    <w:p w:rsidR="00662B11" w:rsidRPr="00662B11" w:rsidRDefault="000373E8" w:rsidP="000373E8">
      <w:pPr>
        <w:pStyle w:val="SingleTxt"/>
        <w:rPr>
          <w:rtl/>
          <w:lang w:val="fr-FR"/>
        </w:rPr>
      </w:pPr>
      <w:r>
        <w:rPr>
          <w:rFonts w:hint="cs"/>
          <w:rtl/>
          <w:lang w:val="fr-FR"/>
        </w:rPr>
        <w:tab/>
      </w:r>
      <w:r w:rsidR="00662B11" w:rsidRPr="00662B11">
        <w:rPr>
          <w:rtl/>
          <w:lang w:val="fr-FR"/>
        </w:rPr>
        <w:t>لزيادة عدد النساء اللائي يشغلن مناصب القرار، أفضت التدابير والتوجيهات المتخذة إلى صياغة برنامج استراتيجي متوسط المدى لإضفاء الطابع المؤسسي على المساواة بين الجنسين داخل الإدارة العمومية. ويتعلق الأمر على وجه الخصوص بما يلي:</w:t>
      </w:r>
    </w:p>
    <w:p w:rsidR="00662B11" w:rsidRPr="00662B11" w:rsidRDefault="0045115D" w:rsidP="00F50827">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r>
      <w:r w:rsidR="00F50827">
        <w:rPr>
          <w:rFonts w:hint="cs"/>
          <w:rtl/>
          <w:lang w:val="fr-FR"/>
        </w:rPr>
        <w:t>-</w:t>
      </w:r>
      <w:r>
        <w:rPr>
          <w:rFonts w:hint="cs"/>
          <w:rtl/>
          <w:lang w:val="fr-FR"/>
        </w:rPr>
        <w:tab/>
      </w:r>
      <w:r w:rsidR="00662B11" w:rsidRPr="00662B11">
        <w:rPr>
          <w:rtl/>
          <w:lang w:val="fr-FR"/>
        </w:rPr>
        <w:t>الاعتراف بالمساواة بين الجنسين بوصفه بعدا يفضي إلى الديمقراطية والحكم الرشيد وتحديث الإدارة العمومية.</w:t>
      </w:r>
    </w:p>
    <w:p w:rsidR="00662B11" w:rsidRPr="00662B11" w:rsidRDefault="0045115D" w:rsidP="00F50827">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r>
      <w:r w:rsidR="00F50827">
        <w:rPr>
          <w:rFonts w:hint="cs"/>
          <w:rtl/>
          <w:lang w:val="fr-FR"/>
        </w:rPr>
        <w:t>-</w:t>
      </w:r>
      <w:r>
        <w:rPr>
          <w:rFonts w:hint="cs"/>
          <w:rtl/>
          <w:lang w:val="fr-FR"/>
        </w:rPr>
        <w:tab/>
      </w:r>
      <w:r w:rsidR="00662B11" w:rsidRPr="00662B11">
        <w:rPr>
          <w:rtl/>
          <w:lang w:val="fr-FR"/>
        </w:rPr>
        <w:t>المساهمة في تنفيذ الاستراتيجية الوطنية من أجل الإنصاف والمساواة بين الجنسين بإدماج مقاربة النوع الاجتماعي في الإدارة الع</w:t>
      </w:r>
      <w:r w:rsidR="000373E8">
        <w:rPr>
          <w:rFonts w:hint="cs"/>
          <w:rtl/>
          <w:lang w:val="fr-FR"/>
        </w:rPr>
        <w:t>ا</w:t>
      </w:r>
      <w:r w:rsidR="00662B11" w:rsidRPr="00662B11">
        <w:rPr>
          <w:rtl/>
          <w:lang w:val="fr-FR"/>
        </w:rPr>
        <w:t>مة.</w:t>
      </w:r>
    </w:p>
    <w:p w:rsidR="00662B11" w:rsidRPr="00662B11" w:rsidRDefault="0045115D" w:rsidP="00F50827">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lastRenderedPageBreak/>
        <w:tab/>
      </w:r>
      <w:r w:rsidR="00F50827">
        <w:rPr>
          <w:rFonts w:hint="cs"/>
          <w:rtl/>
          <w:lang w:val="fr-FR"/>
        </w:rPr>
        <w:t>-</w:t>
      </w:r>
      <w:r>
        <w:rPr>
          <w:rFonts w:hint="cs"/>
          <w:rtl/>
          <w:lang w:val="fr-FR"/>
        </w:rPr>
        <w:tab/>
      </w:r>
      <w:r w:rsidR="00662B11" w:rsidRPr="00662B11">
        <w:rPr>
          <w:rtl/>
          <w:lang w:val="fr-FR"/>
        </w:rPr>
        <w:t>الإدماج المنهجي للمساواة بين الجنسين في الإصلاحات المتصلة بتدبير الموارد البشرية من خلال تدابير وقائية وتصحيحية.</w:t>
      </w:r>
    </w:p>
    <w:p w:rsidR="00662B11" w:rsidRPr="00662B11" w:rsidRDefault="0045115D" w:rsidP="00F50827">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lang w:val="fr-FR"/>
        </w:rPr>
      </w:pPr>
      <w:r>
        <w:rPr>
          <w:rFonts w:hint="cs"/>
          <w:rtl/>
          <w:lang w:val="fr-FR"/>
        </w:rPr>
        <w:tab/>
      </w:r>
      <w:r w:rsidR="00F50827">
        <w:rPr>
          <w:rFonts w:hint="cs"/>
          <w:rtl/>
          <w:lang w:val="fr-FR"/>
        </w:rPr>
        <w:t>-</w:t>
      </w:r>
      <w:r>
        <w:rPr>
          <w:rFonts w:hint="cs"/>
          <w:rtl/>
          <w:lang w:val="fr-FR"/>
        </w:rPr>
        <w:tab/>
      </w:r>
      <w:r w:rsidR="00662B11" w:rsidRPr="00662B11">
        <w:rPr>
          <w:rtl/>
          <w:lang w:val="fr-FR"/>
        </w:rPr>
        <w:t xml:space="preserve">جعل أثر وزارة تحديث القطاعات العامة يصل المستوى الأمثل في مهمتها </w:t>
      </w:r>
      <w:r w:rsidR="00DE4080">
        <w:rPr>
          <w:rFonts w:hint="cs"/>
          <w:rtl/>
          <w:lang w:val="fr-FR"/>
        </w:rPr>
        <w:t xml:space="preserve">الشاملة </w:t>
      </w:r>
      <w:r w:rsidR="00662B11" w:rsidRPr="00662B11">
        <w:rPr>
          <w:rtl/>
          <w:lang w:val="fr-FR"/>
        </w:rPr>
        <w:t xml:space="preserve">المتمثلة في </w:t>
      </w:r>
      <w:r w:rsidR="00DE4080">
        <w:rPr>
          <w:rFonts w:hint="cs"/>
          <w:rtl/>
          <w:lang w:val="fr-FR"/>
        </w:rPr>
        <w:t xml:space="preserve">تنمية </w:t>
      </w:r>
      <w:r w:rsidR="00662B11" w:rsidRPr="00662B11">
        <w:rPr>
          <w:rtl/>
          <w:lang w:val="fr-FR"/>
        </w:rPr>
        <w:t>رأس المال البشري على أسس متساوية في إطار تحديث الإدارة</w:t>
      </w:r>
      <w:r w:rsidR="00DE4080">
        <w:rPr>
          <w:rFonts w:hint="cs"/>
          <w:rtl/>
          <w:lang w:val="fr-FR"/>
        </w:rPr>
        <w:t> </w:t>
      </w:r>
      <w:r w:rsidR="00662B11" w:rsidRPr="00662B11">
        <w:rPr>
          <w:rtl/>
          <w:lang w:val="fr-FR"/>
        </w:rPr>
        <w:t>العامة.</w:t>
      </w:r>
    </w:p>
    <w:p w:rsidR="00662B11" w:rsidRPr="00662B11" w:rsidRDefault="00DE4080" w:rsidP="00DE4080">
      <w:pPr>
        <w:pStyle w:val="SingleTxt"/>
        <w:rPr>
          <w:rtl/>
          <w:lang w:val="fr-FR"/>
        </w:rPr>
      </w:pPr>
      <w:r>
        <w:rPr>
          <w:rFonts w:hint="cs"/>
          <w:rtl/>
          <w:lang w:val="fr-FR"/>
        </w:rPr>
        <w:tab/>
      </w:r>
      <w:r w:rsidR="00662B11" w:rsidRPr="00662B11">
        <w:rPr>
          <w:rtl/>
          <w:lang w:val="fr-FR"/>
        </w:rPr>
        <w:t xml:space="preserve">وعلاوة على ذلك، يشكل وضع </w:t>
      </w:r>
      <w:r>
        <w:rPr>
          <w:rFonts w:hint="cs"/>
          <w:rtl/>
          <w:lang w:val="fr-FR"/>
        </w:rPr>
        <w:t xml:space="preserve">إطار مرجعي للوظائف </w:t>
      </w:r>
      <w:r w:rsidR="00662B11" w:rsidRPr="00662B11">
        <w:rPr>
          <w:rtl/>
          <w:lang w:val="fr-FR"/>
        </w:rPr>
        <w:t>والكفاءات عملا تأسيسا أساسيا لتجديد القطاع العام وأي سياسة لتنمية الموارد البشرية. فهو يشكل أداة أساسية ووسيلة مرجعية من أجل تدبير أمثل للموارد البشرية يرتكز على تنظيم فعال للعمل وتنمية ملائمة</w:t>
      </w:r>
      <w:r>
        <w:rPr>
          <w:rFonts w:hint="cs"/>
          <w:rtl/>
          <w:lang w:val="fr-FR"/>
        </w:rPr>
        <w:t> للكفاءات</w:t>
      </w:r>
      <w:r w:rsidR="00662B11" w:rsidRPr="00662B11">
        <w:rPr>
          <w:rtl/>
          <w:lang w:val="fr-FR"/>
        </w:rPr>
        <w:t>.</w:t>
      </w:r>
    </w:p>
    <w:p w:rsidR="00662B11" w:rsidRPr="00662B11" w:rsidRDefault="00DE4080" w:rsidP="00DE4080">
      <w:pPr>
        <w:pStyle w:val="SingleTxt"/>
        <w:rPr>
          <w:rtl/>
          <w:lang w:val="fr-FR"/>
        </w:rPr>
      </w:pPr>
      <w:r>
        <w:rPr>
          <w:rFonts w:hint="cs"/>
          <w:rtl/>
          <w:lang w:val="fr-FR"/>
        </w:rPr>
        <w:tab/>
        <w:t>وتتيح خصائص الإطار المرجعي إمكانية استخدامه</w:t>
      </w:r>
      <w:r w:rsidR="00662B11" w:rsidRPr="00662B11">
        <w:rPr>
          <w:rtl/>
          <w:lang w:val="fr-FR"/>
        </w:rPr>
        <w:t xml:space="preserve"> بشكل فوري في مختلف محاور تدبير الموارد البشرية (التدبير الاستباقي للوظائف والكفاءات، وإعادة تنظيم العمل، والتعيين الملائم، والحراك الوظيفي، والحراك الجغرافي، والتدويل، والترقية، </w:t>
      </w:r>
      <w:r>
        <w:rPr>
          <w:rFonts w:hint="cs"/>
          <w:rtl/>
          <w:lang w:val="fr-FR"/>
        </w:rPr>
        <w:t>والتدريب</w:t>
      </w:r>
      <w:r w:rsidR="00662B11" w:rsidRPr="00662B11">
        <w:rPr>
          <w:rtl/>
          <w:lang w:val="fr-FR"/>
        </w:rPr>
        <w:t>، والتدبير الأمثل لحافظة كفاءات الإدارات العمومية...).</w:t>
      </w:r>
    </w:p>
    <w:p w:rsidR="00662B11" w:rsidRDefault="00E64600" w:rsidP="0045115D">
      <w:pPr>
        <w:pStyle w:val="SingleTxt"/>
        <w:rPr>
          <w:rtl/>
          <w:lang w:val="fr-FR"/>
        </w:rPr>
      </w:pPr>
      <w:r>
        <w:rPr>
          <w:rFonts w:hint="cs"/>
          <w:rtl/>
          <w:lang w:val="fr-FR"/>
        </w:rPr>
        <w:tab/>
      </w:r>
      <w:r w:rsidR="00662B11" w:rsidRPr="00662B11">
        <w:rPr>
          <w:rtl/>
          <w:lang w:val="fr-FR"/>
        </w:rPr>
        <w:t>وستتم ترجمة كل هذه التدابير إلى أعمال تنفيذية وربطها بمؤشرات متابعة وتقييم.</w:t>
      </w:r>
      <w:r w:rsidR="00662B11" w:rsidRPr="00662B11">
        <w:rPr>
          <w:lang w:val="fr-FR"/>
        </w:rPr>
        <w:t xml:space="preserve"> </w:t>
      </w:r>
    </w:p>
    <w:p w:rsidR="001A1CEE" w:rsidRPr="001A1CEE" w:rsidRDefault="001A1CEE" w:rsidP="001A1CEE">
      <w:pPr>
        <w:pStyle w:val="SingleTxt"/>
        <w:spacing w:after="0" w:line="120" w:lineRule="exact"/>
        <w:rPr>
          <w:sz w:val="10"/>
          <w:rtl/>
          <w:lang w:val="fr-FR"/>
        </w:rPr>
      </w:pPr>
    </w:p>
    <w:p w:rsidR="001A1CEE" w:rsidRPr="00180EB9" w:rsidRDefault="001A1CEE" w:rsidP="001A1CE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رد</w:t>
      </w:r>
      <w:r w:rsidRPr="00180EB9">
        <w:rPr>
          <w:rFonts w:hint="cs"/>
          <w:rtl/>
        </w:rPr>
        <w:t xml:space="preserve"> وزارة إعداد التراب الوطني والماء والبيئة</w:t>
      </w:r>
    </w:p>
    <w:p w:rsidR="00235BA2" w:rsidRDefault="001A1CEE" w:rsidP="00235BA2">
      <w:pPr>
        <w:pStyle w:val="SingleTxt"/>
        <w:rPr>
          <w:rtl/>
        </w:rPr>
      </w:pPr>
      <w:r>
        <w:rPr>
          <w:rFonts w:hint="cs"/>
          <w:rtl/>
        </w:rPr>
        <w:tab/>
      </w:r>
      <w:r w:rsidRPr="00180EB9">
        <w:rPr>
          <w:rFonts w:hint="cs"/>
          <w:rtl/>
        </w:rPr>
        <w:t>ارتفع عدد النساء في مناصب المسؤولية من 26 إلى 89، أي بنسبة تزيد على 29 في المائة في جهة الرباط</w:t>
      </w:r>
      <w:r>
        <w:rPr>
          <w:rFonts w:hint="cs"/>
          <w:rtl/>
        </w:rPr>
        <w:t xml:space="preserve"> </w:t>
      </w:r>
      <w:r w:rsidRPr="00180EB9">
        <w:rPr>
          <w:rFonts w:hint="cs"/>
          <w:rtl/>
        </w:rPr>
        <w:t>-</w:t>
      </w:r>
      <w:r>
        <w:rPr>
          <w:rFonts w:hint="cs"/>
          <w:rtl/>
        </w:rPr>
        <w:t xml:space="preserve"> </w:t>
      </w:r>
      <w:r w:rsidRPr="00180EB9">
        <w:rPr>
          <w:rFonts w:hint="cs"/>
          <w:rtl/>
        </w:rPr>
        <w:t>سلا زمور</w:t>
      </w:r>
      <w:r>
        <w:rPr>
          <w:rFonts w:hint="cs"/>
          <w:rtl/>
        </w:rPr>
        <w:t xml:space="preserve"> </w:t>
      </w:r>
      <w:r w:rsidRPr="00180EB9">
        <w:rPr>
          <w:rFonts w:hint="cs"/>
          <w:rtl/>
        </w:rPr>
        <w:t>-</w:t>
      </w:r>
      <w:r>
        <w:rPr>
          <w:rFonts w:hint="cs"/>
          <w:rtl/>
        </w:rPr>
        <w:t xml:space="preserve"> </w:t>
      </w:r>
      <w:r w:rsidRPr="00180EB9">
        <w:rPr>
          <w:rFonts w:hint="cs"/>
          <w:rtl/>
        </w:rPr>
        <w:t>زعير وجهة الغرب</w:t>
      </w:r>
      <w:r>
        <w:rPr>
          <w:rFonts w:hint="cs"/>
          <w:rtl/>
        </w:rPr>
        <w:t xml:space="preserve"> </w:t>
      </w:r>
      <w:r w:rsidRPr="00180EB9">
        <w:rPr>
          <w:rFonts w:hint="cs"/>
          <w:rtl/>
        </w:rPr>
        <w:t>-</w:t>
      </w:r>
      <w:r>
        <w:rPr>
          <w:rFonts w:hint="cs"/>
          <w:rtl/>
        </w:rPr>
        <w:t xml:space="preserve"> </w:t>
      </w:r>
      <w:r w:rsidRPr="00180EB9">
        <w:rPr>
          <w:rFonts w:hint="cs"/>
          <w:rtl/>
        </w:rPr>
        <w:t>الشراردة بني حسن، وأصبحن في درجة مديرات بالإدارات المركزية.</w:t>
      </w:r>
    </w:p>
    <w:p w:rsidR="00235BA2" w:rsidRDefault="00235BA2" w:rsidP="00235BA2">
      <w:pPr>
        <w:pStyle w:val="SingleTxt"/>
        <w:rPr>
          <w:rtl/>
        </w:rPr>
      </w:pPr>
      <w:r>
        <w:rPr>
          <w:rFonts w:hint="cs"/>
          <w:rtl/>
        </w:rPr>
        <w:tab/>
      </w:r>
      <w:r w:rsidR="001A1CEE" w:rsidRPr="00180EB9">
        <w:rPr>
          <w:rFonts w:hint="cs"/>
          <w:rtl/>
        </w:rPr>
        <w:t xml:space="preserve">وفي القطاع ذاته، حصلت 7 نساء على رخصة متابعة دراستهن </w:t>
      </w:r>
      <w:r w:rsidR="001A1CEE">
        <w:rPr>
          <w:rFonts w:hint="cs"/>
          <w:rtl/>
        </w:rPr>
        <w:t>في العام الدراسي</w:t>
      </w:r>
      <w:r w:rsidR="001A1CEE" w:rsidRPr="00180EB9">
        <w:rPr>
          <w:rFonts w:hint="cs"/>
          <w:rtl/>
        </w:rPr>
        <w:t xml:space="preserve"> 2006-2007 في المعاهد العليا، و</w:t>
      </w:r>
      <w:r w:rsidR="001A1CEE">
        <w:rPr>
          <w:rFonts w:hint="cs"/>
          <w:rtl/>
        </w:rPr>
        <w:t xml:space="preserve"> </w:t>
      </w:r>
      <w:r w:rsidR="001A1CEE" w:rsidRPr="00180EB9">
        <w:rPr>
          <w:rFonts w:hint="cs"/>
          <w:rtl/>
        </w:rPr>
        <w:t xml:space="preserve">19 امرأة في معاهد </w:t>
      </w:r>
      <w:r w:rsidR="001A1CEE">
        <w:rPr>
          <w:rFonts w:hint="cs"/>
          <w:rtl/>
        </w:rPr>
        <w:t>التكوين</w:t>
      </w:r>
      <w:r w:rsidR="001A1CEE" w:rsidRPr="00180EB9">
        <w:rPr>
          <w:rFonts w:hint="cs"/>
          <w:rtl/>
        </w:rPr>
        <w:t xml:space="preserve"> المهني، وهو ما يمثل أكثر من 49 في المائة من مجموع المستفيدين.</w:t>
      </w:r>
    </w:p>
    <w:p w:rsidR="001A1CEE" w:rsidRPr="00180EB9" w:rsidRDefault="00235BA2" w:rsidP="00235BA2">
      <w:pPr>
        <w:pStyle w:val="SingleTxt"/>
        <w:rPr>
          <w:rtl/>
        </w:rPr>
      </w:pPr>
      <w:r>
        <w:rPr>
          <w:rFonts w:hint="cs"/>
          <w:rtl/>
        </w:rPr>
        <w:tab/>
      </w:r>
      <w:r w:rsidR="001A1CEE" w:rsidRPr="00180EB9">
        <w:rPr>
          <w:rFonts w:hint="cs"/>
          <w:rtl/>
        </w:rPr>
        <w:t xml:space="preserve">وبلغ عدد النساء المستفيدات في </w:t>
      </w:r>
      <w:r w:rsidR="001A1CEE">
        <w:rPr>
          <w:rFonts w:hint="cs"/>
          <w:rtl/>
        </w:rPr>
        <w:t>العام الدراسي</w:t>
      </w:r>
      <w:r w:rsidR="001A1CEE" w:rsidRPr="00180EB9">
        <w:rPr>
          <w:rFonts w:hint="cs"/>
          <w:rtl/>
        </w:rPr>
        <w:t xml:space="preserve"> 2006-2007 من برامج </w:t>
      </w:r>
      <w:r w:rsidR="001A1CEE">
        <w:rPr>
          <w:rFonts w:hint="cs"/>
          <w:rtl/>
        </w:rPr>
        <w:t>التكوين</w:t>
      </w:r>
      <w:r w:rsidR="001A1CEE" w:rsidRPr="00180EB9">
        <w:rPr>
          <w:rFonts w:hint="cs"/>
          <w:rtl/>
        </w:rPr>
        <w:t xml:space="preserve"> المستمر 219، أي 50 في المائة من مجموع المستفيدين.</w:t>
      </w:r>
    </w:p>
    <w:p w:rsidR="001A1CEE" w:rsidRPr="00180EB9" w:rsidRDefault="001A1CEE" w:rsidP="001A1CEE">
      <w:pPr>
        <w:pStyle w:val="SingleTxt"/>
        <w:spacing w:after="0" w:line="120" w:lineRule="exact"/>
        <w:rPr>
          <w:b/>
          <w:bCs/>
          <w:sz w:val="12"/>
          <w:rtl/>
        </w:rPr>
      </w:pPr>
    </w:p>
    <w:p w:rsidR="001A1CEE" w:rsidRPr="00180EB9" w:rsidRDefault="00235BA2" w:rsidP="001A1CEE">
      <w:pPr>
        <w:pStyle w:val="SingleTxt"/>
        <w:rPr>
          <w:b/>
          <w:bCs/>
          <w:rtl/>
        </w:rPr>
      </w:pPr>
      <w:r>
        <w:rPr>
          <w:b/>
          <w:bCs/>
          <w:rtl/>
        </w:rPr>
        <w:br w:type="page"/>
      </w:r>
      <w:r w:rsidR="001A1CEE" w:rsidRPr="00180EB9">
        <w:rPr>
          <w:rFonts w:hint="cs"/>
          <w:b/>
          <w:bCs/>
          <w:rtl/>
        </w:rPr>
        <w:lastRenderedPageBreak/>
        <w:t>رد الوزارة المكلفة بالعلاقات مع البرلمان</w:t>
      </w:r>
    </w:p>
    <w:p w:rsidR="001A1CEE" w:rsidRPr="00180EB9" w:rsidRDefault="001A1CEE" w:rsidP="001A1CEE">
      <w:pPr>
        <w:pStyle w:val="SingleTxt"/>
        <w:rPr>
          <w:rtl/>
        </w:rPr>
      </w:pPr>
      <w:r>
        <w:rPr>
          <w:rFonts w:hint="cs"/>
          <w:rtl/>
        </w:rPr>
        <w:tab/>
        <w:t>تشغل النساء</w:t>
      </w:r>
      <w:r w:rsidRPr="00180EB9">
        <w:rPr>
          <w:rFonts w:hint="cs"/>
          <w:rtl/>
        </w:rPr>
        <w:t xml:space="preserve"> 20 في المائة من مناصب اتخاذ القرار.</w:t>
      </w:r>
    </w:p>
    <w:p w:rsidR="001A1CEE" w:rsidRPr="00180EB9" w:rsidRDefault="001A1CEE" w:rsidP="001A1CE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Pr="00180EB9">
        <w:rPr>
          <w:rFonts w:hint="cs"/>
          <w:rtl/>
        </w:rPr>
        <w:t>رد وزارة تحديث القطاعات العامة</w:t>
      </w:r>
    </w:p>
    <w:p w:rsidR="001A1CEE" w:rsidRPr="00180EB9" w:rsidRDefault="001A1CEE" w:rsidP="001A1CEE">
      <w:pPr>
        <w:pStyle w:val="SingleTxt"/>
        <w:rPr>
          <w:rtl/>
        </w:rPr>
      </w:pPr>
      <w:r>
        <w:rPr>
          <w:rFonts w:hint="cs"/>
          <w:rtl/>
        </w:rPr>
        <w:tab/>
      </w:r>
      <w:r w:rsidRPr="00180EB9">
        <w:rPr>
          <w:rFonts w:hint="cs"/>
          <w:rtl/>
        </w:rPr>
        <w:t xml:space="preserve">قامت الوزارة، بتعاون مع الوكالة الكندية للتنمية الدولية، بوضع برنامج </w:t>
      </w:r>
      <w:r>
        <w:rPr>
          <w:rFonts w:hint="cs"/>
          <w:rtl/>
        </w:rPr>
        <w:t>استراتيج</w:t>
      </w:r>
      <w:r w:rsidRPr="00180EB9">
        <w:rPr>
          <w:rFonts w:hint="cs"/>
          <w:rtl/>
        </w:rPr>
        <w:t xml:space="preserve">ي على المدى المتوسط لمأسسة المساواة بين الجنسين في </w:t>
      </w:r>
      <w:r>
        <w:rPr>
          <w:rFonts w:hint="cs"/>
          <w:rtl/>
        </w:rPr>
        <w:t>الخدمة المدنية</w:t>
      </w:r>
      <w:r w:rsidRPr="00180EB9">
        <w:rPr>
          <w:rFonts w:hint="cs"/>
          <w:rtl/>
        </w:rPr>
        <w:t>. ويُعتبر هذا البرنامج إنجازا قطاعيا يأتي في إطار ال</w:t>
      </w:r>
      <w:r>
        <w:rPr>
          <w:rFonts w:hint="cs"/>
          <w:rtl/>
        </w:rPr>
        <w:t>استراتيج</w:t>
      </w:r>
      <w:r w:rsidRPr="00180EB9">
        <w:rPr>
          <w:rFonts w:hint="cs"/>
          <w:rtl/>
        </w:rPr>
        <w:t>ية الوطنية من أجل الإنصاف والمساواة بين الجنسين عن طريق إدراج المنظور الجنساني في السياسات والبرامج الإنمائية.</w:t>
      </w:r>
    </w:p>
    <w:p w:rsidR="001A1CEE" w:rsidRPr="00180EB9" w:rsidRDefault="001A1CEE" w:rsidP="001A1CEE">
      <w:pPr>
        <w:pStyle w:val="SingleTxt"/>
        <w:rPr>
          <w:rtl/>
        </w:rPr>
      </w:pPr>
      <w:r>
        <w:rPr>
          <w:rFonts w:hint="cs"/>
          <w:rtl/>
        </w:rPr>
        <w:tab/>
      </w:r>
      <w:r w:rsidRPr="00180EB9">
        <w:rPr>
          <w:rFonts w:hint="cs"/>
          <w:rtl/>
        </w:rPr>
        <w:t xml:space="preserve">وفي ما يخص الإجراءات المتخذة لكفالة </w:t>
      </w:r>
      <w:r>
        <w:rPr>
          <w:rFonts w:hint="cs"/>
          <w:rtl/>
        </w:rPr>
        <w:t>زيادة عدد ا</w:t>
      </w:r>
      <w:r w:rsidRPr="00180EB9">
        <w:rPr>
          <w:rFonts w:hint="cs"/>
          <w:rtl/>
        </w:rPr>
        <w:t xml:space="preserve">لنساء في مراكز صنع القرار (انظر الخطة </w:t>
      </w:r>
      <w:r>
        <w:rPr>
          <w:rFonts w:hint="cs"/>
          <w:rtl/>
        </w:rPr>
        <w:t>التنفيذية للاستراتيج</w:t>
      </w:r>
      <w:r w:rsidRPr="00180EB9">
        <w:rPr>
          <w:rFonts w:hint="cs"/>
          <w:rtl/>
        </w:rPr>
        <w:t>ية).</w:t>
      </w:r>
    </w:p>
    <w:p w:rsidR="001A1CEE" w:rsidRPr="00180EB9" w:rsidRDefault="001A1CEE" w:rsidP="001A1CEE">
      <w:pPr>
        <w:pStyle w:val="SingleTxt"/>
        <w:rPr>
          <w:b/>
          <w:bCs/>
          <w:rtl/>
        </w:rPr>
      </w:pPr>
      <w:r w:rsidRPr="00180EB9">
        <w:rPr>
          <w:rFonts w:hint="cs"/>
          <w:b/>
          <w:bCs/>
          <w:rtl/>
        </w:rPr>
        <w:t>السؤال 11</w:t>
      </w:r>
    </w:p>
    <w:p w:rsidR="001A1CEE" w:rsidRPr="00180EB9" w:rsidRDefault="001A1CEE" w:rsidP="001A1CEE">
      <w:pPr>
        <w:pStyle w:val="SingleTxt"/>
        <w:rPr>
          <w:rtl/>
        </w:rPr>
      </w:pPr>
      <w:r>
        <w:rPr>
          <w:rFonts w:hint="cs"/>
          <w:rtl/>
        </w:rPr>
        <w:tab/>
      </w:r>
      <w:r w:rsidRPr="00180EB9">
        <w:rPr>
          <w:rFonts w:hint="cs"/>
          <w:rtl/>
        </w:rPr>
        <w:t>لم يعرف عدد النساء في السلك الدبلوماسي وعلى المستوى الدولي ارتفاعا ذا بال.</w:t>
      </w:r>
    </w:p>
    <w:p w:rsidR="001A1CEE" w:rsidRPr="00180EB9" w:rsidRDefault="001A1CEE" w:rsidP="001A1CEE">
      <w:pPr>
        <w:pStyle w:val="SingleTxt"/>
        <w:rPr>
          <w:rtl/>
        </w:rPr>
      </w:pPr>
      <w:r>
        <w:rPr>
          <w:rFonts w:hint="cs"/>
          <w:rtl/>
        </w:rPr>
        <w:tab/>
      </w:r>
      <w:r w:rsidRPr="00180EB9">
        <w:rPr>
          <w:rFonts w:hint="cs"/>
          <w:rtl/>
        </w:rPr>
        <w:t>وسيكون وضع تدابير مؤقتة خاصة (التمييز الإيجابي</w:t>
      </w:r>
      <w:r>
        <w:rPr>
          <w:rFonts w:hint="cs"/>
          <w:rtl/>
        </w:rPr>
        <w:t xml:space="preserve"> أو المعاملة التفضيلية) جزءا لا</w:t>
      </w:r>
      <w:r>
        <w:rPr>
          <w:rFonts w:hint="eastAsia"/>
          <w:rtl/>
        </w:rPr>
        <w:t> </w:t>
      </w:r>
      <w:r w:rsidRPr="00180EB9">
        <w:rPr>
          <w:rFonts w:hint="cs"/>
          <w:rtl/>
        </w:rPr>
        <w:t>يتجزأ من ال</w:t>
      </w:r>
      <w:r>
        <w:rPr>
          <w:rFonts w:hint="cs"/>
          <w:rtl/>
        </w:rPr>
        <w:t>استراتيج</w:t>
      </w:r>
      <w:r w:rsidRPr="00180EB9">
        <w:rPr>
          <w:rFonts w:hint="cs"/>
          <w:rtl/>
        </w:rPr>
        <w:t>ية متعددة الأبعاد لتشجيع وصول المرأة إلى مراكز القرار.</w:t>
      </w:r>
    </w:p>
    <w:p w:rsidR="001A1CEE" w:rsidRPr="00180EB9" w:rsidRDefault="001A1CEE" w:rsidP="001A1CEE">
      <w:pPr>
        <w:pStyle w:val="SingleTxt"/>
        <w:rPr>
          <w:b/>
          <w:bCs/>
          <w:rtl/>
        </w:rPr>
      </w:pPr>
      <w:r w:rsidRPr="00180EB9">
        <w:rPr>
          <w:rFonts w:hint="cs"/>
          <w:b/>
          <w:bCs/>
          <w:rtl/>
        </w:rPr>
        <w:t>العنف ضد المرأة</w:t>
      </w:r>
    </w:p>
    <w:p w:rsidR="001A1CEE" w:rsidRPr="00180EB9" w:rsidRDefault="001A1CEE" w:rsidP="001A1CEE">
      <w:pPr>
        <w:pStyle w:val="SingleTxt"/>
        <w:rPr>
          <w:b/>
          <w:bCs/>
          <w:rtl/>
        </w:rPr>
      </w:pPr>
      <w:r w:rsidRPr="00180EB9">
        <w:rPr>
          <w:rFonts w:hint="cs"/>
          <w:b/>
          <w:bCs/>
          <w:rtl/>
        </w:rPr>
        <w:t>السؤال 12</w:t>
      </w:r>
    </w:p>
    <w:p w:rsidR="001A1CEE" w:rsidRPr="00180EB9" w:rsidRDefault="001A1CEE" w:rsidP="001A1CEE">
      <w:pPr>
        <w:pStyle w:val="SingleTxt"/>
        <w:rPr>
          <w:rtl/>
        </w:rPr>
      </w:pPr>
      <w:r>
        <w:rPr>
          <w:rFonts w:hint="cs"/>
          <w:rtl/>
        </w:rPr>
        <w:tab/>
      </w:r>
      <w:r w:rsidRPr="00180EB9">
        <w:rPr>
          <w:rFonts w:hint="cs"/>
          <w:rtl/>
        </w:rPr>
        <w:t>تقوم وزارة التنمية الاجتماعية والأسرة والتضامن بوضع نظام مؤسسي لجمع المعلومات المتعلقة بالعنف على أساس الجنس. و</w:t>
      </w:r>
      <w:r>
        <w:rPr>
          <w:rFonts w:hint="cs"/>
          <w:rtl/>
        </w:rPr>
        <w:t>يندرج</w:t>
      </w:r>
      <w:r w:rsidRPr="00180EB9">
        <w:rPr>
          <w:rFonts w:hint="cs"/>
          <w:rtl/>
        </w:rPr>
        <w:t xml:space="preserve"> هذا المشروع، المقام بدعم من صندوق الأمم المتحدة للسكان، في إطار تنفيذ اتفاق الشراكة الموقع مع المندوبية السامية للتخطيط. وسيمكن نظام جمع المعلومات من تحسين المعلومات عن طريق ما يلي:</w:t>
      </w:r>
    </w:p>
    <w:p w:rsidR="001A1CEE" w:rsidRPr="00180EB9" w:rsidRDefault="001A1CEE" w:rsidP="001A1CEE">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Pr="00180EB9">
        <w:rPr>
          <w:rFonts w:hint="cs"/>
          <w:rtl/>
        </w:rPr>
        <w:t>-</w:t>
      </w:r>
      <w:r>
        <w:rPr>
          <w:rFonts w:hint="cs"/>
          <w:rtl/>
        </w:rPr>
        <w:tab/>
      </w:r>
      <w:r w:rsidRPr="00180EB9">
        <w:rPr>
          <w:rFonts w:hint="cs"/>
          <w:rtl/>
        </w:rPr>
        <w:t>توحيد النهج المتبع في جمع البيانات بين كافة الشركاء المؤسسيين، وهم وزارتا الصحة والعدل، والدرك الملكي والأمن الوطني</w:t>
      </w:r>
    </w:p>
    <w:p w:rsidR="001A1CEE" w:rsidRPr="00180EB9" w:rsidRDefault="001A1CEE" w:rsidP="001A1CEE">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Pr="00180EB9">
        <w:rPr>
          <w:rFonts w:hint="cs"/>
          <w:rtl/>
        </w:rPr>
        <w:t>-</w:t>
      </w:r>
      <w:r>
        <w:rPr>
          <w:rFonts w:hint="cs"/>
          <w:rtl/>
        </w:rPr>
        <w:tab/>
      </w:r>
      <w:r w:rsidRPr="00180EB9">
        <w:rPr>
          <w:rFonts w:hint="cs"/>
          <w:rtl/>
        </w:rPr>
        <w:t>وضع قاعدة بيانات مركزية وقواعد بيانات قطاعية</w:t>
      </w:r>
    </w:p>
    <w:p w:rsidR="001A1CEE" w:rsidRPr="00180EB9" w:rsidRDefault="001A1CEE" w:rsidP="001A1CEE">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Pr="00180EB9">
        <w:rPr>
          <w:rFonts w:hint="cs"/>
          <w:rtl/>
        </w:rPr>
        <w:t>-</w:t>
      </w:r>
      <w:r>
        <w:rPr>
          <w:rFonts w:hint="cs"/>
          <w:rtl/>
        </w:rPr>
        <w:tab/>
      </w:r>
      <w:r w:rsidRPr="00180EB9">
        <w:rPr>
          <w:rFonts w:hint="cs"/>
          <w:rtl/>
        </w:rPr>
        <w:t>إنجاز تقارير إحصائية دورية</w:t>
      </w:r>
    </w:p>
    <w:p w:rsidR="001A1CEE" w:rsidRPr="00180EB9" w:rsidRDefault="001A1CEE" w:rsidP="001A1CEE">
      <w:pPr>
        <w:pStyle w:val="SingleTxt"/>
        <w:rPr>
          <w:rtl/>
        </w:rPr>
      </w:pPr>
      <w:r>
        <w:rPr>
          <w:rFonts w:hint="cs"/>
          <w:rtl/>
        </w:rPr>
        <w:tab/>
      </w:r>
      <w:r w:rsidRPr="00180EB9">
        <w:rPr>
          <w:rFonts w:hint="cs"/>
          <w:rtl/>
        </w:rPr>
        <w:t>ويُتوقع الشروع في العمل بالنظام في 26 تشرين الثاني/نوفمبر 2007، إبان الحملة الوطنية الخامسة لمناهضة العنف ضد المرأة.</w:t>
      </w:r>
    </w:p>
    <w:p w:rsidR="001A1CEE" w:rsidRPr="00180EB9" w:rsidRDefault="001A1CEE" w:rsidP="001A1CEE">
      <w:pPr>
        <w:pStyle w:val="SingleTxt"/>
        <w:rPr>
          <w:rtl/>
        </w:rPr>
      </w:pPr>
      <w:r>
        <w:rPr>
          <w:rFonts w:hint="cs"/>
          <w:rtl/>
        </w:rPr>
        <w:lastRenderedPageBreak/>
        <w:tab/>
      </w:r>
      <w:r w:rsidRPr="00180EB9">
        <w:rPr>
          <w:rFonts w:hint="cs"/>
          <w:rtl/>
        </w:rPr>
        <w:t>هذا، ويُنجز تقرير إحصائي سنوي منذ استحداث رقم الاتصال الأخضر للنساء والفتيات ضحايا العنف في 2005. ويجري تعميم التقرير الثاني المعد اعتمادا على إحصاءات الرقم الأخضر (تشرين الثاني/نوفمبر 2007).</w:t>
      </w:r>
    </w:p>
    <w:p w:rsidR="001A1CEE" w:rsidRPr="00180EB9" w:rsidRDefault="001A1CEE" w:rsidP="001A1CEE">
      <w:pPr>
        <w:pStyle w:val="SingleTxt"/>
        <w:rPr>
          <w:rtl/>
        </w:rPr>
      </w:pPr>
      <w:r>
        <w:rPr>
          <w:rFonts w:hint="cs"/>
          <w:rtl/>
        </w:rPr>
        <w:tab/>
      </w:r>
      <w:r w:rsidRPr="00180EB9">
        <w:rPr>
          <w:rFonts w:hint="cs"/>
          <w:rtl/>
        </w:rPr>
        <w:t>وأما عن إحصاء حالات العنف التي أسفرت عن محاكمات قضائية، فتجدر الإشارة إلى أن الشكاوى من العنف تكون موضوع إجراءات قضائية تحت إشراف النيابة العامة التي ترفع دعاوى قضائية ضد الجناة.</w:t>
      </w:r>
    </w:p>
    <w:p w:rsidR="001A1CEE" w:rsidRPr="00180EB9" w:rsidRDefault="001A1CEE" w:rsidP="001A1CEE">
      <w:pPr>
        <w:pStyle w:val="SingleTxt"/>
        <w:rPr>
          <w:rtl/>
        </w:rPr>
      </w:pPr>
      <w:r>
        <w:rPr>
          <w:rFonts w:hint="cs"/>
          <w:rtl/>
        </w:rPr>
        <w:tab/>
      </w:r>
      <w:r w:rsidRPr="00180EB9">
        <w:rPr>
          <w:rFonts w:hint="cs"/>
          <w:rtl/>
        </w:rPr>
        <w:t>ويحتوي الجدول التالي</w:t>
      </w:r>
      <w:r>
        <w:rPr>
          <w:rFonts w:hint="cs"/>
          <w:rtl/>
        </w:rPr>
        <w:t xml:space="preserve"> على</w:t>
      </w:r>
      <w:r w:rsidRPr="00180EB9">
        <w:rPr>
          <w:rFonts w:hint="cs"/>
          <w:rtl/>
        </w:rPr>
        <w:t xml:space="preserve"> البيانات الإحصائية عن مختلف أشكال العنف المرتكبة في </w:t>
      </w:r>
      <w:r>
        <w:rPr>
          <w:rFonts w:hint="cs"/>
          <w:rtl/>
        </w:rPr>
        <w:t>ال</w:t>
      </w:r>
      <w:r w:rsidRPr="00180EB9">
        <w:rPr>
          <w:rFonts w:hint="cs"/>
          <w:rtl/>
        </w:rPr>
        <w:t>فترة 2004-2007</w:t>
      </w:r>
    </w:p>
    <w:tbl>
      <w:tblPr>
        <w:bidiVisual/>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236"/>
        <w:gridCol w:w="1339"/>
        <w:gridCol w:w="1236"/>
        <w:gridCol w:w="1854"/>
      </w:tblGrid>
      <w:tr w:rsidR="0046514F" w:rsidRPr="00452FBA" w:rsidTr="0046514F">
        <w:tc>
          <w:tcPr>
            <w:tcW w:w="1648" w:type="dxa"/>
            <w:tcBorders>
              <w:left w:val="nil"/>
              <w:bottom w:val="single" w:sz="12" w:space="0" w:color="auto"/>
              <w:right w:val="nil"/>
            </w:tcBorders>
            <w:shd w:val="clear" w:color="auto" w:fill="auto"/>
            <w:vAlign w:val="bottom"/>
          </w:tcPr>
          <w:p w:rsidR="001A1CEE" w:rsidRPr="0046514F" w:rsidRDefault="001A1CEE" w:rsidP="0046514F">
            <w:pPr>
              <w:pStyle w:val="SingleTxt"/>
              <w:spacing w:after="0" w:line="340" w:lineRule="exact"/>
              <w:ind w:left="0" w:right="0"/>
              <w:jc w:val="center"/>
              <w:rPr>
                <w:i/>
                <w:iCs/>
                <w:sz w:val="26"/>
                <w:szCs w:val="26"/>
                <w:rtl/>
              </w:rPr>
            </w:pPr>
            <w:r w:rsidRPr="0046514F">
              <w:rPr>
                <w:rFonts w:hint="cs"/>
                <w:i/>
                <w:iCs/>
                <w:sz w:val="26"/>
                <w:szCs w:val="26"/>
                <w:rtl/>
              </w:rPr>
              <w:t>نوع العنف</w:t>
            </w:r>
          </w:p>
        </w:tc>
        <w:tc>
          <w:tcPr>
            <w:tcW w:w="1236" w:type="dxa"/>
            <w:tcBorders>
              <w:left w:val="nil"/>
              <w:bottom w:val="single" w:sz="12" w:space="0" w:color="auto"/>
              <w:right w:val="nil"/>
            </w:tcBorders>
            <w:shd w:val="clear" w:color="auto" w:fill="auto"/>
            <w:vAlign w:val="bottom"/>
          </w:tcPr>
          <w:p w:rsidR="001A1CEE" w:rsidRPr="0046514F" w:rsidRDefault="001A1CEE" w:rsidP="0046514F">
            <w:pPr>
              <w:pStyle w:val="SingleTxt"/>
              <w:spacing w:after="0" w:line="340" w:lineRule="exact"/>
              <w:ind w:left="0" w:right="0"/>
              <w:jc w:val="center"/>
              <w:rPr>
                <w:i/>
                <w:iCs/>
                <w:sz w:val="26"/>
                <w:szCs w:val="26"/>
                <w:rtl/>
              </w:rPr>
            </w:pPr>
            <w:r w:rsidRPr="0046514F">
              <w:rPr>
                <w:rFonts w:hint="cs"/>
                <w:i/>
                <w:iCs/>
                <w:sz w:val="26"/>
                <w:szCs w:val="26"/>
                <w:rtl/>
              </w:rPr>
              <w:t>عام 2004</w:t>
            </w:r>
          </w:p>
        </w:tc>
        <w:tc>
          <w:tcPr>
            <w:tcW w:w="1339" w:type="dxa"/>
            <w:tcBorders>
              <w:left w:val="nil"/>
              <w:bottom w:val="single" w:sz="12" w:space="0" w:color="auto"/>
              <w:right w:val="nil"/>
            </w:tcBorders>
            <w:shd w:val="clear" w:color="auto" w:fill="auto"/>
            <w:vAlign w:val="bottom"/>
          </w:tcPr>
          <w:p w:rsidR="001A1CEE" w:rsidRPr="0046514F" w:rsidRDefault="001A1CEE" w:rsidP="0046514F">
            <w:pPr>
              <w:pStyle w:val="SingleTxt"/>
              <w:spacing w:after="0" w:line="340" w:lineRule="exact"/>
              <w:ind w:left="0" w:right="0"/>
              <w:jc w:val="center"/>
              <w:rPr>
                <w:i/>
                <w:iCs/>
                <w:sz w:val="26"/>
                <w:szCs w:val="26"/>
                <w:rtl/>
              </w:rPr>
            </w:pPr>
            <w:r w:rsidRPr="0046514F">
              <w:rPr>
                <w:rFonts w:hint="cs"/>
                <w:i/>
                <w:iCs/>
                <w:sz w:val="26"/>
                <w:szCs w:val="26"/>
                <w:rtl/>
              </w:rPr>
              <w:t>عام 2005</w:t>
            </w:r>
          </w:p>
        </w:tc>
        <w:tc>
          <w:tcPr>
            <w:tcW w:w="1236" w:type="dxa"/>
            <w:tcBorders>
              <w:left w:val="nil"/>
              <w:bottom w:val="single" w:sz="12" w:space="0" w:color="auto"/>
              <w:right w:val="nil"/>
            </w:tcBorders>
            <w:shd w:val="clear" w:color="auto" w:fill="auto"/>
            <w:vAlign w:val="bottom"/>
          </w:tcPr>
          <w:p w:rsidR="001A1CEE" w:rsidRPr="0046514F" w:rsidRDefault="001A1CEE" w:rsidP="0046514F">
            <w:pPr>
              <w:pStyle w:val="SingleTxt"/>
              <w:spacing w:after="0" w:line="340" w:lineRule="exact"/>
              <w:ind w:left="0" w:right="0"/>
              <w:jc w:val="center"/>
              <w:rPr>
                <w:i/>
                <w:iCs/>
                <w:sz w:val="26"/>
                <w:szCs w:val="26"/>
                <w:rtl/>
              </w:rPr>
            </w:pPr>
            <w:r w:rsidRPr="0046514F">
              <w:rPr>
                <w:rFonts w:hint="cs"/>
                <w:i/>
                <w:iCs/>
                <w:sz w:val="26"/>
                <w:szCs w:val="26"/>
                <w:rtl/>
              </w:rPr>
              <w:t>عام 2006</w:t>
            </w:r>
          </w:p>
        </w:tc>
        <w:tc>
          <w:tcPr>
            <w:tcW w:w="1854" w:type="dxa"/>
            <w:tcBorders>
              <w:left w:val="nil"/>
              <w:bottom w:val="single" w:sz="12" w:space="0" w:color="auto"/>
              <w:right w:val="nil"/>
            </w:tcBorders>
            <w:shd w:val="clear" w:color="auto" w:fill="auto"/>
            <w:vAlign w:val="bottom"/>
          </w:tcPr>
          <w:p w:rsidR="001A1CEE" w:rsidRPr="0046514F" w:rsidRDefault="001A1CEE" w:rsidP="0046514F">
            <w:pPr>
              <w:pStyle w:val="SingleTxt"/>
              <w:spacing w:after="0" w:line="340" w:lineRule="exact"/>
              <w:ind w:left="0" w:right="0"/>
              <w:jc w:val="center"/>
              <w:rPr>
                <w:i/>
                <w:iCs/>
                <w:sz w:val="26"/>
                <w:szCs w:val="26"/>
                <w:rtl/>
              </w:rPr>
            </w:pPr>
            <w:r w:rsidRPr="0046514F">
              <w:rPr>
                <w:rFonts w:hint="cs"/>
                <w:i/>
                <w:iCs/>
                <w:sz w:val="26"/>
                <w:szCs w:val="26"/>
                <w:rtl/>
              </w:rPr>
              <w:t>النصف الأول</w:t>
            </w:r>
            <w:r w:rsidRPr="0046514F">
              <w:rPr>
                <w:i/>
                <w:iCs/>
                <w:sz w:val="26"/>
                <w:szCs w:val="26"/>
                <w:rtl/>
              </w:rPr>
              <w:br/>
            </w:r>
            <w:r w:rsidRPr="0046514F">
              <w:rPr>
                <w:rFonts w:hint="cs"/>
                <w:i/>
                <w:iCs/>
                <w:sz w:val="26"/>
                <w:szCs w:val="26"/>
                <w:rtl/>
              </w:rPr>
              <w:t>من عام 2007</w:t>
            </w:r>
          </w:p>
        </w:tc>
      </w:tr>
      <w:tr w:rsidR="0046514F" w:rsidRPr="00180EB9" w:rsidTr="0046514F">
        <w:tc>
          <w:tcPr>
            <w:tcW w:w="1648" w:type="dxa"/>
            <w:tcBorders>
              <w:top w:val="single" w:sz="12" w:space="0" w:color="auto"/>
              <w:left w:val="nil"/>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عنف جسدي</w:t>
            </w:r>
          </w:p>
        </w:tc>
        <w:tc>
          <w:tcPr>
            <w:tcW w:w="1236" w:type="dxa"/>
            <w:tcBorders>
              <w:top w:val="single" w:sz="12" w:space="0" w:color="auto"/>
              <w:left w:val="nil"/>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869 3</w:t>
            </w:r>
          </w:p>
        </w:tc>
        <w:tc>
          <w:tcPr>
            <w:tcW w:w="1339" w:type="dxa"/>
            <w:tcBorders>
              <w:top w:val="single" w:sz="12" w:space="0" w:color="auto"/>
              <w:left w:val="nil"/>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241 11</w:t>
            </w:r>
          </w:p>
        </w:tc>
        <w:tc>
          <w:tcPr>
            <w:tcW w:w="1236" w:type="dxa"/>
            <w:tcBorders>
              <w:top w:val="single" w:sz="12" w:space="0" w:color="auto"/>
              <w:left w:val="nil"/>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244 13</w:t>
            </w:r>
          </w:p>
        </w:tc>
        <w:tc>
          <w:tcPr>
            <w:tcW w:w="1854" w:type="dxa"/>
            <w:tcBorders>
              <w:top w:val="single" w:sz="12" w:space="0" w:color="auto"/>
              <w:left w:val="nil"/>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511 15</w:t>
            </w:r>
          </w:p>
        </w:tc>
      </w:tr>
      <w:tr w:rsidR="0046514F" w:rsidRPr="00180EB9" w:rsidTr="0046514F">
        <w:tc>
          <w:tcPr>
            <w:tcW w:w="1648" w:type="dxa"/>
            <w:tcBorders>
              <w:left w:val="nil"/>
              <w:bottom w:val="single" w:sz="4" w:space="0" w:color="auto"/>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عنف جنسي</w:t>
            </w:r>
          </w:p>
        </w:tc>
        <w:tc>
          <w:tcPr>
            <w:tcW w:w="1236" w:type="dxa"/>
            <w:tcBorders>
              <w:left w:val="nil"/>
              <w:bottom w:val="single" w:sz="4" w:space="0" w:color="auto"/>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114 1</w:t>
            </w:r>
          </w:p>
        </w:tc>
        <w:tc>
          <w:tcPr>
            <w:tcW w:w="1339" w:type="dxa"/>
            <w:tcBorders>
              <w:left w:val="nil"/>
              <w:bottom w:val="single" w:sz="4" w:space="0" w:color="auto"/>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580 1</w:t>
            </w:r>
          </w:p>
        </w:tc>
        <w:tc>
          <w:tcPr>
            <w:tcW w:w="1236" w:type="dxa"/>
            <w:tcBorders>
              <w:left w:val="nil"/>
              <w:bottom w:val="single" w:sz="4" w:space="0" w:color="auto"/>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885 1</w:t>
            </w:r>
          </w:p>
        </w:tc>
        <w:tc>
          <w:tcPr>
            <w:tcW w:w="1854" w:type="dxa"/>
            <w:tcBorders>
              <w:left w:val="nil"/>
              <w:bottom w:val="single" w:sz="4" w:space="0" w:color="auto"/>
              <w:right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016 1</w:t>
            </w:r>
          </w:p>
        </w:tc>
      </w:tr>
      <w:tr w:rsidR="0046514F" w:rsidRPr="00180EB9" w:rsidTr="0046514F">
        <w:tc>
          <w:tcPr>
            <w:tcW w:w="1648" w:type="dxa"/>
            <w:tcBorders>
              <w:left w:val="nil"/>
              <w:bottom w:val="single" w:sz="12" w:space="0" w:color="auto"/>
              <w:right w:val="nil"/>
            </w:tcBorders>
            <w:shd w:val="clear" w:color="auto" w:fill="auto"/>
          </w:tcPr>
          <w:p w:rsidR="001A1CEE" w:rsidRPr="0046514F" w:rsidRDefault="001A1CEE" w:rsidP="0046514F">
            <w:pPr>
              <w:pStyle w:val="SingleTxt"/>
              <w:spacing w:after="0" w:line="340" w:lineRule="exact"/>
              <w:ind w:left="0" w:right="0"/>
              <w:rPr>
                <w:b/>
                <w:bCs/>
                <w:sz w:val="26"/>
                <w:szCs w:val="26"/>
                <w:rtl/>
              </w:rPr>
            </w:pPr>
            <w:r w:rsidRPr="0046514F">
              <w:rPr>
                <w:rFonts w:hint="cs"/>
                <w:b/>
                <w:bCs/>
                <w:sz w:val="26"/>
                <w:szCs w:val="26"/>
                <w:rtl/>
              </w:rPr>
              <w:t>المجموع</w:t>
            </w:r>
          </w:p>
        </w:tc>
        <w:tc>
          <w:tcPr>
            <w:tcW w:w="1236" w:type="dxa"/>
            <w:tcBorders>
              <w:left w:val="nil"/>
              <w:bottom w:val="single" w:sz="12" w:space="0" w:color="auto"/>
              <w:right w:val="nil"/>
            </w:tcBorders>
            <w:shd w:val="clear" w:color="auto" w:fill="auto"/>
          </w:tcPr>
          <w:p w:rsidR="001A1CEE" w:rsidRPr="0046514F" w:rsidRDefault="001A1CEE" w:rsidP="0046514F">
            <w:pPr>
              <w:pStyle w:val="SingleTxt"/>
              <w:spacing w:after="0" w:line="340" w:lineRule="exact"/>
              <w:ind w:left="0" w:right="0"/>
              <w:rPr>
                <w:b/>
                <w:bCs/>
                <w:sz w:val="26"/>
                <w:szCs w:val="26"/>
                <w:rtl/>
              </w:rPr>
            </w:pPr>
            <w:r w:rsidRPr="0046514F">
              <w:rPr>
                <w:rFonts w:hint="cs"/>
                <w:b/>
                <w:bCs/>
                <w:sz w:val="26"/>
                <w:szCs w:val="26"/>
                <w:rtl/>
              </w:rPr>
              <w:t>983 4</w:t>
            </w:r>
          </w:p>
        </w:tc>
        <w:tc>
          <w:tcPr>
            <w:tcW w:w="1339" w:type="dxa"/>
            <w:tcBorders>
              <w:left w:val="nil"/>
              <w:bottom w:val="single" w:sz="12" w:space="0" w:color="auto"/>
              <w:right w:val="nil"/>
            </w:tcBorders>
            <w:shd w:val="clear" w:color="auto" w:fill="auto"/>
          </w:tcPr>
          <w:p w:rsidR="001A1CEE" w:rsidRPr="0046514F" w:rsidRDefault="001A1CEE" w:rsidP="0046514F">
            <w:pPr>
              <w:pStyle w:val="SingleTxt"/>
              <w:spacing w:after="0" w:line="340" w:lineRule="exact"/>
              <w:ind w:left="0" w:right="0"/>
              <w:rPr>
                <w:b/>
                <w:bCs/>
                <w:sz w:val="26"/>
                <w:szCs w:val="26"/>
                <w:rtl/>
              </w:rPr>
            </w:pPr>
            <w:r w:rsidRPr="0046514F">
              <w:rPr>
                <w:rFonts w:hint="cs"/>
                <w:b/>
                <w:bCs/>
                <w:sz w:val="26"/>
                <w:szCs w:val="26"/>
                <w:rtl/>
              </w:rPr>
              <w:t>821 12</w:t>
            </w:r>
          </w:p>
        </w:tc>
        <w:tc>
          <w:tcPr>
            <w:tcW w:w="1236" w:type="dxa"/>
            <w:tcBorders>
              <w:left w:val="nil"/>
              <w:bottom w:val="single" w:sz="12" w:space="0" w:color="auto"/>
              <w:right w:val="nil"/>
            </w:tcBorders>
            <w:shd w:val="clear" w:color="auto" w:fill="auto"/>
          </w:tcPr>
          <w:p w:rsidR="001A1CEE" w:rsidRPr="0046514F" w:rsidRDefault="001A1CEE" w:rsidP="0046514F">
            <w:pPr>
              <w:pStyle w:val="SingleTxt"/>
              <w:spacing w:after="0" w:line="340" w:lineRule="exact"/>
              <w:ind w:left="0" w:right="0"/>
              <w:rPr>
                <w:b/>
                <w:bCs/>
                <w:sz w:val="26"/>
                <w:szCs w:val="26"/>
                <w:rtl/>
              </w:rPr>
            </w:pPr>
            <w:r w:rsidRPr="0046514F">
              <w:rPr>
                <w:rFonts w:hint="cs"/>
                <w:b/>
                <w:bCs/>
                <w:sz w:val="26"/>
                <w:szCs w:val="26"/>
                <w:rtl/>
              </w:rPr>
              <w:t>129 15</w:t>
            </w:r>
          </w:p>
        </w:tc>
        <w:tc>
          <w:tcPr>
            <w:tcW w:w="1854" w:type="dxa"/>
            <w:tcBorders>
              <w:left w:val="nil"/>
              <w:bottom w:val="single" w:sz="12" w:space="0" w:color="auto"/>
              <w:right w:val="nil"/>
            </w:tcBorders>
            <w:shd w:val="clear" w:color="auto" w:fill="auto"/>
          </w:tcPr>
          <w:p w:rsidR="001A1CEE" w:rsidRPr="0046514F" w:rsidRDefault="001A1CEE" w:rsidP="0046514F">
            <w:pPr>
              <w:pStyle w:val="SingleTxt"/>
              <w:spacing w:after="0" w:line="340" w:lineRule="exact"/>
              <w:ind w:left="0" w:right="0"/>
              <w:rPr>
                <w:b/>
                <w:bCs/>
                <w:sz w:val="26"/>
                <w:szCs w:val="26"/>
                <w:rtl/>
              </w:rPr>
            </w:pPr>
            <w:r w:rsidRPr="0046514F">
              <w:rPr>
                <w:rFonts w:hint="cs"/>
                <w:b/>
                <w:bCs/>
                <w:sz w:val="26"/>
                <w:szCs w:val="26"/>
                <w:rtl/>
              </w:rPr>
              <w:t>527 16</w:t>
            </w:r>
          </w:p>
        </w:tc>
      </w:tr>
    </w:tbl>
    <w:p w:rsidR="001A1CEE" w:rsidRPr="00926B0B" w:rsidRDefault="001A1CEE" w:rsidP="001A1CEE">
      <w:pPr>
        <w:pStyle w:val="SingleTxt"/>
        <w:spacing w:after="0" w:line="120" w:lineRule="exact"/>
        <w:ind w:left="0" w:right="0"/>
        <w:rPr>
          <w:sz w:val="12"/>
          <w:rtl/>
        </w:rPr>
      </w:pPr>
    </w:p>
    <w:p w:rsidR="001A1CEE" w:rsidRPr="00180EB9" w:rsidRDefault="001A1CEE" w:rsidP="001A1CEE">
      <w:pPr>
        <w:pStyle w:val="SingleTxt"/>
        <w:rPr>
          <w:rtl/>
        </w:rPr>
      </w:pPr>
      <w:r>
        <w:rPr>
          <w:rFonts w:hint="cs"/>
          <w:rtl/>
        </w:rPr>
        <w:tab/>
      </w:r>
      <w:r w:rsidRPr="00180EB9">
        <w:rPr>
          <w:rFonts w:hint="cs"/>
          <w:rtl/>
        </w:rPr>
        <w:t>ورغم الجهود كلها، فا</w:t>
      </w:r>
      <w:r>
        <w:rPr>
          <w:rFonts w:hint="cs"/>
          <w:rtl/>
        </w:rPr>
        <w:t>لأحكام</w:t>
      </w:r>
      <w:r w:rsidRPr="00180EB9">
        <w:rPr>
          <w:rFonts w:hint="cs"/>
          <w:rtl/>
        </w:rPr>
        <w:t xml:space="preserve"> القانونية لا تُطبق دائما (لا</w:t>
      </w:r>
      <w:r>
        <w:rPr>
          <w:rFonts w:hint="cs"/>
          <w:rtl/>
        </w:rPr>
        <w:t xml:space="preserve"> </w:t>
      </w:r>
      <w:r w:rsidRPr="00180EB9">
        <w:rPr>
          <w:rFonts w:hint="cs"/>
          <w:rtl/>
        </w:rPr>
        <w:t xml:space="preserve">سيما </w:t>
      </w:r>
      <w:r>
        <w:rPr>
          <w:rFonts w:hint="cs"/>
          <w:rtl/>
        </w:rPr>
        <w:t>أحكام مدونة</w:t>
      </w:r>
      <w:r w:rsidRPr="00180EB9">
        <w:rPr>
          <w:rFonts w:hint="cs"/>
          <w:rtl/>
        </w:rPr>
        <w:t xml:space="preserve"> الأسرة)، والأحكام</w:t>
      </w:r>
      <w:r>
        <w:rPr>
          <w:rFonts w:hint="cs"/>
          <w:rtl/>
        </w:rPr>
        <w:t xml:space="preserve"> القضائية لا</w:t>
      </w:r>
      <w:r>
        <w:rPr>
          <w:rFonts w:hint="eastAsia"/>
          <w:rtl/>
        </w:rPr>
        <w:t> </w:t>
      </w:r>
      <w:r w:rsidRPr="00180EB9">
        <w:rPr>
          <w:rFonts w:hint="cs"/>
          <w:rtl/>
        </w:rPr>
        <w:t>تُنفذ دائما.</w:t>
      </w:r>
    </w:p>
    <w:p w:rsidR="001A1CEE" w:rsidRPr="00180EB9" w:rsidRDefault="001A1CEE" w:rsidP="001A1CEE">
      <w:pPr>
        <w:pStyle w:val="SingleTxt"/>
        <w:rPr>
          <w:rtl/>
        </w:rPr>
      </w:pPr>
      <w:r>
        <w:rPr>
          <w:rFonts w:hint="cs"/>
          <w:rtl/>
        </w:rPr>
        <w:tab/>
      </w:r>
      <w:r w:rsidRPr="00180EB9">
        <w:rPr>
          <w:rFonts w:hint="cs"/>
          <w:rtl/>
        </w:rPr>
        <w:t>و</w:t>
      </w:r>
      <w:r>
        <w:rPr>
          <w:rFonts w:hint="cs"/>
          <w:rtl/>
        </w:rPr>
        <w:t>ستستكمل</w:t>
      </w:r>
      <w:r w:rsidRPr="00180EB9">
        <w:rPr>
          <w:rFonts w:hint="cs"/>
          <w:rtl/>
        </w:rPr>
        <w:t xml:space="preserve"> </w:t>
      </w:r>
      <w:r>
        <w:rPr>
          <w:rFonts w:hint="cs"/>
          <w:rtl/>
        </w:rPr>
        <w:t>استراتيج</w:t>
      </w:r>
      <w:r w:rsidRPr="00180EB9">
        <w:rPr>
          <w:rFonts w:hint="cs"/>
          <w:rtl/>
        </w:rPr>
        <w:t xml:space="preserve">ية مناهضة العنف وبرنامج عملها من أجل تحديد الأولويات والوسائل التي ينبغي تعبئتها لتنفيذ أفضل، وذلك بتشاور واسع النطاق مع مختلف </w:t>
      </w:r>
      <w:r>
        <w:rPr>
          <w:rFonts w:hint="cs"/>
          <w:rtl/>
        </w:rPr>
        <w:t>العناصر الفاعلة</w:t>
      </w:r>
      <w:r w:rsidRPr="00180EB9">
        <w:rPr>
          <w:rFonts w:hint="cs"/>
          <w:rtl/>
        </w:rPr>
        <w:t>.</w:t>
      </w:r>
    </w:p>
    <w:p w:rsidR="001A1CEE" w:rsidRPr="00180EB9" w:rsidRDefault="001A1CEE" w:rsidP="001A1CEE">
      <w:pPr>
        <w:pStyle w:val="SingleTxt"/>
        <w:rPr>
          <w:rtl/>
        </w:rPr>
      </w:pPr>
      <w:r>
        <w:rPr>
          <w:rFonts w:hint="cs"/>
          <w:rtl/>
        </w:rPr>
        <w:tab/>
      </w:r>
      <w:r w:rsidRPr="00180EB9">
        <w:rPr>
          <w:rFonts w:hint="cs"/>
          <w:rtl/>
        </w:rPr>
        <w:t xml:space="preserve">وسيشكل إجراء استطلاع وطني حول العنف أداة لتحصيل </w:t>
      </w:r>
      <w:r>
        <w:rPr>
          <w:rFonts w:hint="cs"/>
          <w:rtl/>
        </w:rPr>
        <w:t>معلومات</w:t>
      </w:r>
      <w:r w:rsidRPr="00180EB9">
        <w:rPr>
          <w:rFonts w:hint="cs"/>
          <w:rtl/>
        </w:rPr>
        <w:t xml:space="preserve"> دقيقة عن انتشار العنف.</w:t>
      </w:r>
    </w:p>
    <w:p w:rsidR="001A1CEE" w:rsidRPr="00926B0B" w:rsidRDefault="00235BA2" w:rsidP="001A1CEE">
      <w:pPr>
        <w:pStyle w:val="SingleTxt"/>
        <w:rPr>
          <w:b/>
          <w:bCs/>
          <w:rtl/>
        </w:rPr>
      </w:pPr>
      <w:r>
        <w:rPr>
          <w:rFonts w:hint="cs"/>
          <w:b/>
          <w:bCs/>
          <w:rtl/>
        </w:rPr>
        <w:tab/>
      </w:r>
      <w:r w:rsidR="001A1CEE" w:rsidRPr="00926B0B">
        <w:rPr>
          <w:rFonts w:hint="cs"/>
          <w:b/>
          <w:bCs/>
          <w:rtl/>
        </w:rPr>
        <w:t>وستتعزز المعرفة بالظاهرة كيفا وكما بالأبحاث الإجرائية والاستطلاعات الدورية</w:t>
      </w:r>
    </w:p>
    <w:p w:rsidR="001A1CEE" w:rsidRPr="00180EB9" w:rsidRDefault="001A1CEE" w:rsidP="001A1CEE">
      <w:pPr>
        <w:pStyle w:val="SingleTxt"/>
        <w:rPr>
          <w:b/>
          <w:bCs/>
          <w:rtl/>
        </w:rPr>
      </w:pPr>
      <w:r w:rsidRPr="00180EB9">
        <w:rPr>
          <w:rFonts w:hint="cs"/>
          <w:b/>
          <w:bCs/>
          <w:rtl/>
        </w:rPr>
        <w:t>السؤال 13</w:t>
      </w:r>
    </w:p>
    <w:p w:rsidR="001A1CEE" w:rsidRPr="00180EB9" w:rsidRDefault="001A1CEE" w:rsidP="001A1CEE">
      <w:pPr>
        <w:pStyle w:val="SingleTxt"/>
        <w:rPr>
          <w:rtl/>
        </w:rPr>
      </w:pPr>
      <w:r>
        <w:rPr>
          <w:rFonts w:hint="cs"/>
          <w:rtl/>
        </w:rPr>
        <w:tab/>
      </w:r>
      <w:r w:rsidRPr="00180EB9">
        <w:rPr>
          <w:rFonts w:hint="cs"/>
          <w:rtl/>
        </w:rPr>
        <w:t xml:space="preserve">يكفل القانون الجنائي حماية المرأة ضحية العنف سواء داخل بيت الزوجية أو خارجه. وتُشدد العقوبة إذا كان الجاني زوجا أو قريبا، سواء </w:t>
      </w:r>
      <w:r>
        <w:rPr>
          <w:rFonts w:hint="cs"/>
          <w:rtl/>
        </w:rPr>
        <w:t>كانت الضحية امرأة أو فتاة قاصرا</w:t>
      </w:r>
      <w:r w:rsidRPr="00180EB9">
        <w:rPr>
          <w:rFonts w:hint="cs"/>
          <w:rtl/>
        </w:rPr>
        <w:t>.</w:t>
      </w:r>
    </w:p>
    <w:p w:rsidR="001A1CEE" w:rsidRPr="00180EB9" w:rsidRDefault="001A1CEE" w:rsidP="001A1CEE">
      <w:pPr>
        <w:pStyle w:val="SingleTxt"/>
        <w:rPr>
          <w:rtl/>
        </w:rPr>
      </w:pPr>
      <w:r>
        <w:rPr>
          <w:rFonts w:hint="cs"/>
          <w:rtl/>
        </w:rPr>
        <w:tab/>
      </w:r>
      <w:r w:rsidRPr="00180EB9">
        <w:rPr>
          <w:rFonts w:hint="cs"/>
          <w:rtl/>
        </w:rPr>
        <w:t>وع</w:t>
      </w:r>
      <w:r>
        <w:rPr>
          <w:rFonts w:hint="cs"/>
          <w:rtl/>
        </w:rPr>
        <w:t>ــ</w:t>
      </w:r>
      <w:r w:rsidRPr="00180EB9">
        <w:rPr>
          <w:rFonts w:hint="cs"/>
          <w:rtl/>
        </w:rPr>
        <w:t>لاوة ع</w:t>
      </w:r>
      <w:r>
        <w:rPr>
          <w:rFonts w:hint="cs"/>
          <w:rtl/>
        </w:rPr>
        <w:t>ــ</w:t>
      </w:r>
      <w:r w:rsidRPr="00180EB9">
        <w:rPr>
          <w:rFonts w:hint="cs"/>
          <w:rtl/>
        </w:rPr>
        <w:t>لى قان</w:t>
      </w:r>
      <w:r>
        <w:rPr>
          <w:rFonts w:hint="cs"/>
          <w:rtl/>
        </w:rPr>
        <w:t>ـــ</w:t>
      </w:r>
      <w:r w:rsidRPr="00180EB9">
        <w:rPr>
          <w:rFonts w:hint="cs"/>
          <w:rtl/>
        </w:rPr>
        <w:t>ون الش</w:t>
      </w:r>
      <w:r>
        <w:rPr>
          <w:rFonts w:hint="cs"/>
          <w:rtl/>
        </w:rPr>
        <w:t>ـــ</w:t>
      </w:r>
      <w:r w:rsidRPr="00180EB9">
        <w:rPr>
          <w:rFonts w:hint="cs"/>
          <w:rtl/>
        </w:rPr>
        <w:t>غل ال</w:t>
      </w:r>
      <w:r>
        <w:rPr>
          <w:rFonts w:hint="cs"/>
          <w:rtl/>
        </w:rPr>
        <w:t>ــ</w:t>
      </w:r>
      <w:r w:rsidRPr="00180EB9">
        <w:rPr>
          <w:rFonts w:hint="cs"/>
          <w:rtl/>
        </w:rPr>
        <w:t xml:space="preserve">ذي يعاقب على التحرش الجنسي، </w:t>
      </w:r>
      <w:r>
        <w:rPr>
          <w:rFonts w:hint="cs"/>
          <w:rtl/>
        </w:rPr>
        <w:t>تقضي المادة</w:t>
      </w:r>
      <w:r>
        <w:rPr>
          <w:rFonts w:hint="eastAsia"/>
          <w:rtl/>
        </w:rPr>
        <w:t> </w:t>
      </w:r>
      <w:r>
        <w:rPr>
          <w:rFonts w:hint="cs"/>
          <w:rtl/>
        </w:rPr>
        <w:t>1 - 503 من</w:t>
      </w:r>
      <w:r w:rsidRPr="00180EB9">
        <w:rPr>
          <w:rFonts w:hint="cs"/>
          <w:rtl/>
        </w:rPr>
        <w:t xml:space="preserve"> القانون الجنائي </w:t>
      </w:r>
      <w:r>
        <w:rPr>
          <w:rFonts w:hint="cs"/>
          <w:rtl/>
        </w:rPr>
        <w:t>بمعاقبة</w:t>
      </w:r>
      <w:r w:rsidRPr="00180EB9">
        <w:rPr>
          <w:rFonts w:hint="cs"/>
          <w:rtl/>
        </w:rPr>
        <w:t xml:space="preserve"> الجاني </w:t>
      </w:r>
      <w:r>
        <w:rPr>
          <w:rFonts w:hint="cs"/>
          <w:rtl/>
        </w:rPr>
        <w:t>بالسجن لمدة</w:t>
      </w:r>
      <w:r w:rsidRPr="00180EB9">
        <w:rPr>
          <w:rFonts w:hint="cs"/>
          <w:rtl/>
        </w:rPr>
        <w:t xml:space="preserve"> تتراوح بين عام وعامين </w:t>
      </w:r>
      <w:r>
        <w:rPr>
          <w:rFonts w:hint="cs"/>
          <w:rtl/>
        </w:rPr>
        <w:t xml:space="preserve">مع </w:t>
      </w:r>
      <w:r w:rsidRPr="00180EB9">
        <w:rPr>
          <w:rFonts w:hint="cs"/>
          <w:rtl/>
        </w:rPr>
        <w:t>غرامة تتراوح بين 000 5 و000 50 درهم.</w:t>
      </w:r>
    </w:p>
    <w:p w:rsidR="001A1CEE" w:rsidRPr="00180EB9" w:rsidRDefault="001A1CEE" w:rsidP="001A1CEE">
      <w:pPr>
        <w:pStyle w:val="SingleTxt"/>
        <w:rPr>
          <w:b/>
          <w:bCs/>
          <w:rtl/>
        </w:rPr>
      </w:pPr>
      <w:r>
        <w:rPr>
          <w:b/>
          <w:bCs/>
          <w:rtl/>
        </w:rPr>
        <w:br w:type="page"/>
      </w:r>
      <w:r w:rsidRPr="00180EB9">
        <w:rPr>
          <w:rFonts w:hint="cs"/>
          <w:b/>
          <w:bCs/>
          <w:rtl/>
        </w:rPr>
        <w:lastRenderedPageBreak/>
        <w:t>السؤال 14</w:t>
      </w:r>
    </w:p>
    <w:p w:rsidR="001A1CEE" w:rsidRPr="00180EB9" w:rsidRDefault="001A1CEE" w:rsidP="001A1CEE">
      <w:pPr>
        <w:pStyle w:val="SingleTxt"/>
        <w:rPr>
          <w:rtl/>
        </w:rPr>
      </w:pPr>
      <w:r>
        <w:rPr>
          <w:rFonts w:hint="cs"/>
          <w:rtl/>
        </w:rPr>
        <w:tab/>
      </w:r>
      <w:r w:rsidRPr="00180EB9">
        <w:rPr>
          <w:rFonts w:hint="cs"/>
          <w:rtl/>
        </w:rPr>
        <w:t xml:space="preserve">عرضت الوزارة المكلفة بملف المرأة في تشرين الأول/أكتوبر 2006 مشروع قانون يتعلق بمناهضة العنف ضد المرأة، من أجل </w:t>
      </w:r>
      <w:r>
        <w:rPr>
          <w:rFonts w:hint="cs"/>
          <w:rtl/>
        </w:rPr>
        <w:t>تعديل</w:t>
      </w:r>
      <w:r w:rsidRPr="00180EB9">
        <w:rPr>
          <w:rFonts w:hint="cs"/>
          <w:rtl/>
        </w:rPr>
        <w:t xml:space="preserve"> القانون الجنائي، وذلك في إطار تنفيذ ال</w:t>
      </w:r>
      <w:r>
        <w:rPr>
          <w:rFonts w:hint="cs"/>
          <w:rtl/>
        </w:rPr>
        <w:t>استراتيج</w:t>
      </w:r>
      <w:r w:rsidRPr="00180EB9">
        <w:rPr>
          <w:rFonts w:hint="cs"/>
          <w:rtl/>
        </w:rPr>
        <w:t>ية الوطنية لمناهضة العنف ضد المرأة.</w:t>
      </w:r>
    </w:p>
    <w:p w:rsidR="001A1CEE" w:rsidRPr="00180EB9" w:rsidRDefault="001A1CEE" w:rsidP="001A1CEE">
      <w:pPr>
        <w:pStyle w:val="SingleTxt"/>
        <w:rPr>
          <w:rtl/>
        </w:rPr>
      </w:pPr>
      <w:r>
        <w:rPr>
          <w:rFonts w:hint="cs"/>
          <w:rtl/>
        </w:rPr>
        <w:tab/>
      </w:r>
      <w:r w:rsidRPr="00180EB9">
        <w:rPr>
          <w:rFonts w:hint="cs"/>
          <w:rtl/>
        </w:rPr>
        <w:t>و</w:t>
      </w:r>
      <w:r>
        <w:rPr>
          <w:rFonts w:hint="cs"/>
          <w:rtl/>
        </w:rPr>
        <w:t>ت</w:t>
      </w:r>
      <w:r w:rsidRPr="00180EB9">
        <w:rPr>
          <w:rFonts w:hint="cs"/>
          <w:rtl/>
        </w:rPr>
        <w:t xml:space="preserve">شمل </w:t>
      </w:r>
      <w:r>
        <w:rPr>
          <w:rFonts w:hint="cs"/>
          <w:rtl/>
        </w:rPr>
        <w:t>التعديلات</w:t>
      </w:r>
      <w:r w:rsidRPr="00180EB9">
        <w:rPr>
          <w:rFonts w:hint="cs"/>
          <w:rtl/>
        </w:rPr>
        <w:t xml:space="preserve"> المقترح</w:t>
      </w:r>
      <w:r>
        <w:rPr>
          <w:rFonts w:hint="cs"/>
          <w:rtl/>
        </w:rPr>
        <w:t>ة</w:t>
      </w:r>
      <w:r w:rsidRPr="00180EB9">
        <w:rPr>
          <w:rFonts w:hint="cs"/>
          <w:rtl/>
        </w:rPr>
        <w:t xml:space="preserve"> ما يلي:</w:t>
      </w:r>
    </w:p>
    <w:p w:rsidR="001A1CEE" w:rsidRPr="00180EB9" w:rsidRDefault="001A1CEE" w:rsidP="001A1CEE">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b/>
          <w:bCs/>
          <w:rtl/>
        </w:rPr>
      </w:pPr>
      <w:r>
        <w:rPr>
          <w:rFonts w:hint="cs"/>
          <w:b/>
          <w:bCs/>
          <w:rtl/>
        </w:rPr>
        <w:tab/>
      </w:r>
      <w:r w:rsidRPr="00180EB9">
        <w:rPr>
          <w:rFonts w:hint="cs"/>
          <w:b/>
          <w:bCs/>
          <w:rtl/>
        </w:rPr>
        <w:t>-</w:t>
      </w:r>
      <w:r>
        <w:rPr>
          <w:rFonts w:hint="cs"/>
          <w:b/>
          <w:bCs/>
          <w:rtl/>
        </w:rPr>
        <w:tab/>
        <w:t>أحكام</w:t>
      </w:r>
      <w:r w:rsidRPr="00180EB9">
        <w:rPr>
          <w:rFonts w:hint="cs"/>
          <w:b/>
          <w:bCs/>
          <w:rtl/>
        </w:rPr>
        <w:t xml:space="preserve"> وقائية</w:t>
      </w:r>
    </w:p>
    <w:p w:rsidR="001A1CEE" w:rsidRPr="00180EB9" w:rsidRDefault="001A1CEE" w:rsidP="00235BA2">
      <w:pPr>
        <w:pStyle w:val="SingleTxt"/>
        <w:tabs>
          <w:tab w:val="clear" w:pos="2592"/>
          <w:tab w:val="left" w:pos="2228"/>
        </w:tabs>
        <w:rPr>
          <w:rtl/>
        </w:rPr>
      </w:pPr>
      <w:r>
        <w:rPr>
          <w:rFonts w:hint="cs"/>
          <w:rtl/>
        </w:rPr>
        <w:tab/>
      </w:r>
      <w:r w:rsidR="00235BA2">
        <w:rPr>
          <w:rFonts w:hint="cs"/>
          <w:lang w:eastAsia="ja-JP"/>
        </w:rPr>
        <w:t>•</w:t>
      </w:r>
      <w:r>
        <w:rPr>
          <w:rFonts w:hint="cs"/>
          <w:rtl/>
        </w:rPr>
        <w:tab/>
      </w:r>
      <w:r w:rsidRPr="00180EB9">
        <w:rPr>
          <w:rFonts w:hint="cs"/>
          <w:rtl/>
        </w:rPr>
        <w:t>رفع ال</w:t>
      </w:r>
      <w:r>
        <w:rPr>
          <w:rFonts w:hint="cs"/>
          <w:rtl/>
        </w:rPr>
        <w:t>ع</w:t>
      </w:r>
      <w:r w:rsidRPr="00180EB9">
        <w:rPr>
          <w:rFonts w:hint="cs"/>
          <w:rtl/>
        </w:rPr>
        <w:t>قوبة</w:t>
      </w:r>
      <w:r>
        <w:rPr>
          <w:rFonts w:hint="cs"/>
          <w:rtl/>
        </w:rPr>
        <w:t xml:space="preserve"> المفروضة على </w:t>
      </w:r>
      <w:r w:rsidRPr="00180EB9">
        <w:rPr>
          <w:rFonts w:hint="cs"/>
          <w:rtl/>
        </w:rPr>
        <w:t>الشخص الذي يؤوي المرأة ضحية العنف</w:t>
      </w:r>
    </w:p>
    <w:p w:rsidR="001A1CEE" w:rsidRPr="00180EB9" w:rsidRDefault="001A1CEE" w:rsidP="00235BA2">
      <w:pPr>
        <w:pStyle w:val="SingleTxt"/>
        <w:tabs>
          <w:tab w:val="clear" w:pos="2592"/>
          <w:tab w:val="left" w:pos="2228"/>
        </w:tabs>
        <w:rPr>
          <w:rtl/>
        </w:rPr>
      </w:pPr>
      <w:r>
        <w:rPr>
          <w:rFonts w:hint="cs"/>
          <w:rtl/>
        </w:rPr>
        <w:tab/>
      </w:r>
      <w:r w:rsidR="00235BA2">
        <w:rPr>
          <w:rFonts w:hint="cs"/>
          <w:lang w:eastAsia="ja-JP"/>
        </w:rPr>
        <w:t>•</w:t>
      </w:r>
      <w:r>
        <w:rPr>
          <w:rFonts w:cs="Times New Roman" w:hint="cs"/>
          <w:rtl/>
          <w:lang w:eastAsia="ja-JP"/>
        </w:rPr>
        <w:tab/>
      </w:r>
      <w:r w:rsidRPr="00180EB9">
        <w:rPr>
          <w:rFonts w:hint="cs"/>
          <w:rtl/>
        </w:rPr>
        <w:t>الاعتراف للجمعيات بحق تنصيب نفسها طرفا مدنيا أمام المحاكم</w:t>
      </w:r>
    </w:p>
    <w:p w:rsidR="001A1CEE" w:rsidRPr="00180EB9" w:rsidRDefault="001A1CEE" w:rsidP="00235BA2">
      <w:pPr>
        <w:pStyle w:val="SingleTxt"/>
        <w:tabs>
          <w:tab w:val="clear" w:pos="2592"/>
          <w:tab w:val="left" w:pos="2228"/>
        </w:tabs>
        <w:ind w:left="2228" w:hanging="961"/>
        <w:rPr>
          <w:rtl/>
        </w:rPr>
      </w:pPr>
      <w:r>
        <w:rPr>
          <w:rFonts w:hint="cs"/>
          <w:rtl/>
        </w:rPr>
        <w:tab/>
      </w:r>
      <w:r w:rsidR="00235BA2">
        <w:rPr>
          <w:rFonts w:hint="cs"/>
          <w:lang w:eastAsia="ja-JP"/>
        </w:rPr>
        <w:t>•</w:t>
      </w:r>
      <w:r>
        <w:rPr>
          <w:rFonts w:cs="Times New Roman" w:hint="cs"/>
          <w:rtl/>
          <w:lang w:eastAsia="ja-JP"/>
        </w:rPr>
        <w:tab/>
      </w:r>
      <w:r w:rsidRPr="00180EB9">
        <w:rPr>
          <w:rFonts w:hint="cs"/>
          <w:rtl/>
        </w:rPr>
        <w:t>السماح لوكيل الملك وللوكيل العام للملك ولقاضي التحقيق بإخراج الزوج المعتدي من بيت الزوجية فور ارتكابه للعنف ضد زوجته</w:t>
      </w:r>
    </w:p>
    <w:p w:rsidR="001A1CEE" w:rsidRPr="00180EB9" w:rsidRDefault="001A1CEE" w:rsidP="00235BA2">
      <w:pPr>
        <w:pStyle w:val="SingleTxt"/>
        <w:tabs>
          <w:tab w:val="clear" w:pos="2592"/>
          <w:tab w:val="left" w:pos="2228"/>
        </w:tabs>
        <w:rPr>
          <w:rtl/>
        </w:rPr>
      </w:pPr>
      <w:r>
        <w:rPr>
          <w:rFonts w:hint="cs"/>
          <w:rtl/>
        </w:rPr>
        <w:tab/>
      </w:r>
      <w:r w:rsidR="00235BA2">
        <w:rPr>
          <w:rFonts w:hint="cs"/>
          <w:lang w:eastAsia="ja-JP"/>
        </w:rPr>
        <w:t>•</w:t>
      </w:r>
      <w:r>
        <w:rPr>
          <w:rFonts w:cs="Times New Roman" w:hint="cs"/>
          <w:rtl/>
          <w:lang w:eastAsia="ja-JP"/>
        </w:rPr>
        <w:tab/>
      </w:r>
      <w:r w:rsidRPr="00180EB9">
        <w:rPr>
          <w:rFonts w:hint="cs"/>
          <w:rtl/>
        </w:rPr>
        <w:t>منع المعتدي من الاقتراب من الضحية ومن أولاده لمدة قد تصل إلى 5 أعوام</w:t>
      </w:r>
    </w:p>
    <w:p w:rsidR="001A1CEE" w:rsidRPr="00180EB9" w:rsidRDefault="001A1CEE" w:rsidP="00235BA2">
      <w:pPr>
        <w:pStyle w:val="SingleTxt"/>
        <w:tabs>
          <w:tab w:val="clear" w:pos="2592"/>
          <w:tab w:val="left" w:pos="2228"/>
        </w:tabs>
        <w:rPr>
          <w:rtl/>
        </w:rPr>
      </w:pPr>
      <w:r>
        <w:rPr>
          <w:rFonts w:hint="cs"/>
          <w:rtl/>
        </w:rPr>
        <w:tab/>
      </w:r>
      <w:r w:rsidR="00235BA2">
        <w:rPr>
          <w:rFonts w:hint="cs"/>
          <w:lang w:eastAsia="ja-JP"/>
        </w:rPr>
        <w:t>•</w:t>
      </w:r>
      <w:r>
        <w:rPr>
          <w:rFonts w:cs="Times New Roman" w:hint="cs"/>
          <w:rtl/>
          <w:lang w:eastAsia="ja-JP"/>
        </w:rPr>
        <w:tab/>
      </w:r>
      <w:r w:rsidRPr="00180EB9">
        <w:rPr>
          <w:rFonts w:hint="cs"/>
          <w:rtl/>
        </w:rPr>
        <w:t>إخضاع المعتدي لمعاينة طب</w:t>
      </w:r>
      <w:r>
        <w:rPr>
          <w:rFonts w:hint="cs"/>
          <w:rtl/>
        </w:rPr>
        <w:t>يب</w:t>
      </w:r>
      <w:r w:rsidRPr="00180EB9">
        <w:rPr>
          <w:rFonts w:hint="cs"/>
          <w:rtl/>
        </w:rPr>
        <w:t xml:space="preserve"> نفسي</w:t>
      </w:r>
    </w:p>
    <w:p w:rsidR="001A1CEE" w:rsidRPr="00180EB9" w:rsidRDefault="001A1CEE" w:rsidP="00235BA2">
      <w:pPr>
        <w:pStyle w:val="SingleTxt"/>
        <w:tabs>
          <w:tab w:val="clear" w:pos="2592"/>
          <w:tab w:val="left" w:pos="2228"/>
        </w:tabs>
        <w:rPr>
          <w:rtl/>
        </w:rPr>
      </w:pPr>
      <w:r>
        <w:rPr>
          <w:rFonts w:hint="cs"/>
          <w:rtl/>
        </w:rPr>
        <w:tab/>
      </w:r>
      <w:r w:rsidR="00235BA2">
        <w:rPr>
          <w:rFonts w:hint="cs"/>
          <w:lang w:eastAsia="ja-JP"/>
        </w:rPr>
        <w:t>•</w:t>
      </w:r>
      <w:r>
        <w:rPr>
          <w:rFonts w:cs="Times New Roman" w:hint="cs"/>
          <w:rtl/>
          <w:lang w:eastAsia="ja-JP"/>
        </w:rPr>
        <w:tab/>
      </w:r>
      <w:r w:rsidRPr="00180EB9">
        <w:rPr>
          <w:rFonts w:hint="cs"/>
          <w:rtl/>
        </w:rPr>
        <w:t>كفالة المساعدة القضائية للمرأة ضحية العنف مهما تكن حالتها المادية</w:t>
      </w:r>
    </w:p>
    <w:p w:rsidR="001A1CEE" w:rsidRPr="00DF0923" w:rsidRDefault="001A1CEE" w:rsidP="001A1CEE">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after="0" w:line="120" w:lineRule="exact"/>
        <w:ind w:left="1930" w:hanging="662"/>
        <w:rPr>
          <w:b/>
          <w:bCs/>
          <w:sz w:val="12"/>
          <w:rtl/>
        </w:rPr>
      </w:pPr>
    </w:p>
    <w:p w:rsidR="001A1CEE" w:rsidRPr="00235BA2" w:rsidRDefault="001A1CEE" w:rsidP="001A1CEE">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sidRPr="00235BA2">
        <w:rPr>
          <w:rFonts w:hint="cs"/>
          <w:rtl/>
        </w:rPr>
        <w:tab/>
        <w:t>-</w:t>
      </w:r>
      <w:r w:rsidRPr="00235BA2">
        <w:rPr>
          <w:rFonts w:hint="cs"/>
          <w:rtl/>
        </w:rPr>
        <w:tab/>
        <w:t>أحكام عقابية</w:t>
      </w:r>
    </w:p>
    <w:p w:rsidR="001A1CEE" w:rsidRPr="00180EB9" w:rsidRDefault="001A1CEE" w:rsidP="00E64BF0">
      <w:pPr>
        <w:pStyle w:val="SingleTxt"/>
        <w:tabs>
          <w:tab w:val="clear" w:pos="2592"/>
          <w:tab w:val="left" w:pos="2228"/>
        </w:tabs>
        <w:rPr>
          <w:rtl/>
        </w:rPr>
      </w:pPr>
      <w:r>
        <w:rPr>
          <w:rFonts w:hint="cs"/>
          <w:rtl/>
        </w:rPr>
        <w:tab/>
      </w:r>
      <w:r w:rsidR="00E64BF0">
        <w:rPr>
          <w:rFonts w:hint="cs"/>
          <w:lang w:eastAsia="ja-JP"/>
        </w:rPr>
        <w:t>•</w:t>
      </w:r>
      <w:r>
        <w:rPr>
          <w:rFonts w:cs="Times New Roman" w:hint="cs"/>
          <w:rtl/>
          <w:lang w:eastAsia="ja-JP"/>
        </w:rPr>
        <w:tab/>
      </w:r>
      <w:r w:rsidRPr="00180EB9">
        <w:rPr>
          <w:rFonts w:hint="cs"/>
          <w:rtl/>
        </w:rPr>
        <w:t xml:space="preserve">كل من ارتكب عنفا ضد امرأة فهو </w:t>
      </w:r>
      <w:r>
        <w:rPr>
          <w:rFonts w:hint="cs"/>
          <w:rtl/>
        </w:rPr>
        <w:t>معرض للعقوبة</w:t>
      </w:r>
    </w:p>
    <w:p w:rsidR="001A1CEE" w:rsidRPr="00DF0923" w:rsidRDefault="001A1CEE" w:rsidP="001A1CEE">
      <w:pPr>
        <w:pStyle w:val="SingleTxt"/>
        <w:rPr>
          <w:b/>
          <w:bCs/>
          <w:rtl/>
        </w:rPr>
      </w:pPr>
      <w:r>
        <w:rPr>
          <w:rFonts w:hint="cs"/>
          <w:b/>
          <w:bCs/>
          <w:rtl/>
        </w:rPr>
        <w:tab/>
      </w:r>
      <w:r w:rsidRPr="00DF0923">
        <w:rPr>
          <w:rFonts w:hint="cs"/>
          <w:b/>
          <w:bCs/>
          <w:rtl/>
        </w:rPr>
        <w:t>وسيكون هذا المشروع موضوع مشاورات أوسع نطاقا.</w:t>
      </w:r>
    </w:p>
    <w:p w:rsidR="001A1CEE" w:rsidRPr="00180EB9" w:rsidRDefault="001A1CEE" w:rsidP="001A1CEE">
      <w:pPr>
        <w:pStyle w:val="SingleTxt"/>
        <w:keepNext/>
        <w:rPr>
          <w:b/>
          <w:bCs/>
          <w:rtl/>
        </w:rPr>
      </w:pPr>
      <w:r w:rsidRPr="00180EB9">
        <w:rPr>
          <w:rFonts w:hint="cs"/>
          <w:b/>
          <w:bCs/>
          <w:rtl/>
        </w:rPr>
        <w:t>السؤال 15</w:t>
      </w:r>
    </w:p>
    <w:p w:rsidR="00235BA2" w:rsidRDefault="001A1CEE" w:rsidP="00235BA2">
      <w:pPr>
        <w:pStyle w:val="SingleTxt"/>
        <w:rPr>
          <w:rtl/>
        </w:rPr>
      </w:pPr>
      <w:r>
        <w:rPr>
          <w:rFonts w:hint="cs"/>
          <w:b/>
          <w:bCs/>
          <w:rtl/>
        </w:rPr>
        <w:tab/>
      </w:r>
      <w:r w:rsidRPr="00DF0923">
        <w:rPr>
          <w:rFonts w:hint="cs"/>
          <w:b/>
          <w:bCs/>
          <w:rtl/>
        </w:rPr>
        <w:t>يفتقر</w:t>
      </w:r>
      <w:r w:rsidRPr="00180EB9">
        <w:rPr>
          <w:rFonts w:hint="cs"/>
          <w:rtl/>
        </w:rPr>
        <w:t xml:space="preserve"> المغرب </w:t>
      </w:r>
      <w:r>
        <w:rPr>
          <w:rFonts w:hint="cs"/>
          <w:rtl/>
        </w:rPr>
        <w:t>إلى</w:t>
      </w:r>
      <w:r w:rsidRPr="00180EB9">
        <w:rPr>
          <w:rFonts w:hint="cs"/>
          <w:rtl/>
        </w:rPr>
        <w:t xml:space="preserve"> مراكز إيواء النساء اللاتي يتعرضن </w:t>
      </w:r>
      <w:r>
        <w:rPr>
          <w:rFonts w:hint="cs"/>
          <w:rtl/>
        </w:rPr>
        <w:t>للضرب</w:t>
      </w:r>
      <w:r w:rsidRPr="00180EB9">
        <w:rPr>
          <w:rFonts w:hint="cs"/>
          <w:rtl/>
        </w:rPr>
        <w:t xml:space="preserve">، إلا أن الحكومة، دعما للعمل الذي تقوم به المنظمات غير الحكومية التي تُعنى بالنساء ضحايا العنف، قد أنشأت </w:t>
      </w:r>
      <w:r>
        <w:rPr>
          <w:rFonts w:hint="eastAsia"/>
          <w:rtl/>
        </w:rPr>
        <w:t>”</w:t>
      </w:r>
      <w:r w:rsidRPr="00180EB9">
        <w:rPr>
          <w:rFonts w:hint="cs"/>
          <w:b/>
          <w:bCs/>
          <w:rtl/>
        </w:rPr>
        <w:t>مركز الإسعاف الاجتماعي المتنقل</w:t>
      </w:r>
      <w:r>
        <w:rPr>
          <w:rFonts w:hint="eastAsia"/>
          <w:rtl/>
        </w:rPr>
        <w:t>“</w:t>
      </w:r>
      <w:r w:rsidRPr="00180EB9">
        <w:rPr>
          <w:rFonts w:hint="cs"/>
          <w:rtl/>
        </w:rPr>
        <w:t xml:space="preserve"> </w:t>
      </w:r>
      <w:r w:rsidRPr="00180EB9">
        <w:rPr>
          <w:rFonts w:hint="cs"/>
          <w:b/>
          <w:bCs/>
          <w:rtl/>
        </w:rPr>
        <w:t>في الدار البيضاء</w:t>
      </w:r>
      <w:r w:rsidRPr="00180EB9">
        <w:rPr>
          <w:rFonts w:hint="cs"/>
          <w:rtl/>
        </w:rPr>
        <w:t>.</w:t>
      </w:r>
    </w:p>
    <w:p w:rsidR="001A1CEE" w:rsidRPr="00180EB9" w:rsidRDefault="00235BA2" w:rsidP="00235BA2">
      <w:pPr>
        <w:pStyle w:val="SingleTxt"/>
        <w:rPr>
          <w:rtl/>
        </w:rPr>
      </w:pPr>
      <w:r>
        <w:rPr>
          <w:rFonts w:hint="cs"/>
          <w:b/>
          <w:bCs/>
          <w:rtl/>
        </w:rPr>
        <w:tab/>
      </w:r>
      <w:r w:rsidR="001A1CEE" w:rsidRPr="00180EB9">
        <w:rPr>
          <w:rFonts w:hint="cs"/>
          <w:rtl/>
        </w:rPr>
        <w:t xml:space="preserve">والمركز هيكل أُنشئ لمناهضة </w:t>
      </w:r>
      <w:r w:rsidR="001A1CEE">
        <w:rPr>
          <w:rFonts w:hint="cs"/>
          <w:rtl/>
        </w:rPr>
        <w:t>التهميش</w:t>
      </w:r>
      <w:r w:rsidR="001A1CEE" w:rsidRPr="00180EB9">
        <w:rPr>
          <w:rFonts w:hint="cs"/>
          <w:rtl/>
        </w:rPr>
        <w:t xml:space="preserve"> الاجتماعي لأي شخص يعيش في الشوارع، سواء كان رجلا أو امرأة أو طفلا، بشراكة مع </w:t>
      </w:r>
      <w:r w:rsidR="001A1CEE">
        <w:rPr>
          <w:rFonts w:hint="cs"/>
          <w:rtl/>
        </w:rPr>
        <w:t>الوزارات</w:t>
      </w:r>
      <w:r w:rsidR="001A1CEE" w:rsidRPr="00180EB9">
        <w:rPr>
          <w:rFonts w:hint="cs"/>
          <w:rtl/>
        </w:rPr>
        <w:t xml:space="preserve"> المعنية والجمعيات العاملة من أجل حماية الفئات الاجتماعية الضعيفة، وبدعم من </w:t>
      </w:r>
      <w:r w:rsidR="001A1CEE">
        <w:rPr>
          <w:rFonts w:hint="eastAsia"/>
          <w:rtl/>
        </w:rPr>
        <w:t>”</w:t>
      </w:r>
      <w:r w:rsidR="001A1CEE" w:rsidRPr="00180EB9">
        <w:rPr>
          <w:rFonts w:hint="cs"/>
          <w:rtl/>
        </w:rPr>
        <w:t>مركز الإسعاف الاجتماعي الدولي الفرنسي</w:t>
      </w:r>
      <w:r w:rsidR="001A1CEE">
        <w:rPr>
          <w:rFonts w:hint="eastAsia"/>
          <w:rtl/>
        </w:rPr>
        <w:t>“</w:t>
      </w:r>
      <w:r w:rsidR="001A1CEE" w:rsidRPr="00180EB9">
        <w:rPr>
          <w:rFonts w:hint="cs"/>
          <w:rtl/>
        </w:rPr>
        <w:t>. وتتمثل مهام المركز الرئيسية في</w:t>
      </w:r>
      <w:r w:rsidR="001A1CEE">
        <w:rPr>
          <w:rFonts w:hint="eastAsia"/>
          <w:rtl/>
        </w:rPr>
        <w:t> </w:t>
      </w:r>
      <w:r w:rsidR="001A1CEE" w:rsidRPr="00180EB9">
        <w:rPr>
          <w:rFonts w:hint="cs"/>
          <w:rtl/>
        </w:rPr>
        <w:t>الآتي:</w:t>
      </w:r>
    </w:p>
    <w:p w:rsidR="001A1CEE" w:rsidRPr="00180EB9" w:rsidRDefault="001A1CEE" w:rsidP="0062634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lastRenderedPageBreak/>
        <w:tab/>
      </w:r>
      <w:r w:rsidR="0062634F">
        <w:rPr>
          <w:rFonts w:cs="Times New Roman" w:hint="cs"/>
          <w:rtl/>
        </w:rPr>
        <w:t>-</w:t>
      </w:r>
      <w:r>
        <w:rPr>
          <w:rFonts w:cs="Times New Roman" w:hint="cs"/>
          <w:rtl/>
        </w:rPr>
        <w:tab/>
      </w:r>
      <w:r w:rsidRPr="00180EB9">
        <w:rPr>
          <w:rFonts w:hint="cs"/>
          <w:rtl/>
        </w:rPr>
        <w:t>الحضور الدائم في الشوارع لفرق متنقلة لتقديم المساعدة المهنية ومتعددة الاختصاصات للأشخاص الذين يعيشون في الشوارع</w:t>
      </w:r>
    </w:p>
    <w:p w:rsidR="001A1CEE" w:rsidRPr="00180EB9" w:rsidRDefault="001A1CEE" w:rsidP="0062634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62634F">
        <w:rPr>
          <w:rFonts w:hint="cs"/>
          <w:rtl/>
        </w:rPr>
        <w:t>-</w:t>
      </w:r>
      <w:r>
        <w:rPr>
          <w:rFonts w:hint="cs"/>
          <w:rtl/>
        </w:rPr>
        <w:tab/>
      </w:r>
      <w:r w:rsidRPr="00180EB9">
        <w:rPr>
          <w:rFonts w:hint="cs"/>
          <w:rtl/>
        </w:rPr>
        <w:t xml:space="preserve">توفير المأوى </w:t>
      </w:r>
      <w:r>
        <w:rPr>
          <w:rFonts w:hint="cs"/>
          <w:rtl/>
        </w:rPr>
        <w:t>في حالات الطوارئ، إذا ارتئي أن ذلك ضرورة قصوى</w:t>
      </w:r>
    </w:p>
    <w:p w:rsidR="001A1CEE" w:rsidRPr="00180EB9" w:rsidRDefault="001A1CEE" w:rsidP="0062634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62634F">
        <w:rPr>
          <w:rFonts w:hint="cs"/>
          <w:rtl/>
        </w:rPr>
        <w:t>-</w:t>
      </w:r>
      <w:r>
        <w:rPr>
          <w:rFonts w:hint="cs"/>
          <w:rtl/>
        </w:rPr>
        <w:tab/>
      </w:r>
      <w:r w:rsidRPr="00180EB9">
        <w:rPr>
          <w:rFonts w:hint="cs"/>
          <w:rtl/>
        </w:rPr>
        <w:t>تعزيز قدرات الهياكل المشاركة في العملية.</w:t>
      </w:r>
    </w:p>
    <w:p w:rsidR="001A1CEE" w:rsidRPr="00180EB9" w:rsidRDefault="0062634F" w:rsidP="001A1CEE">
      <w:pPr>
        <w:pStyle w:val="SingleTxt"/>
        <w:rPr>
          <w:rtl/>
        </w:rPr>
      </w:pPr>
      <w:r>
        <w:rPr>
          <w:rFonts w:hint="cs"/>
          <w:rtl/>
        </w:rPr>
        <w:tab/>
      </w:r>
      <w:r w:rsidR="001A1CEE" w:rsidRPr="00180EB9">
        <w:rPr>
          <w:rFonts w:hint="cs"/>
          <w:rtl/>
        </w:rPr>
        <w:t xml:space="preserve">وإن تعميم سلسلة الخدمات هذه ومأسستها (المراكز الاجتماعية) في جماعات </w:t>
      </w:r>
      <w:r w:rsidR="001A1CEE">
        <w:rPr>
          <w:rFonts w:hint="cs"/>
          <w:rtl/>
        </w:rPr>
        <w:t xml:space="preserve">محلية </w:t>
      </w:r>
      <w:r w:rsidR="001A1CEE" w:rsidRPr="00180EB9">
        <w:rPr>
          <w:rFonts w:hint="cs"/>
          <w:rtl/>
        </w:rPr>
        <w:t xml:space="preserve">أخرى، مع تزويدها بالموارد البشرية والمادية، واستحداث الأدوات التي تمكن من </w:t>
      </w:r>
      <w:r w:rsidR="001A1CEE">
        <w:rPr>
          <w:rFonts w:hint="cs"/>
          <w:rtl/>
        </w:rPr>
        <w:t>متابعة أدائها</w:t>
      </w:r>
      <w:r w:rsidR="001A1CEE" w:rsidRPr="00180EB9">
        <w:rPr>
          <w:rFonts w:hint="cs"/>
          <w:rtl/>
        </w:rPr>
        <w:t>، تشكل جزءا من برنامج العمل.</w:t>
      </w:r>
    </w:p>
    <w:p w:rsidR="001A1CEE" w:rsidRPr="00180EB9" w:rsidRDefault="001A1CEE" w:rsidP="001A1CEE">
      <w:pPr>
        <w:pStyle w:val="SingleTxt"/>
        <w:rPr>
          <w:rtl/>
        </w:rPr>
      </w:pPr>
      <w:r>
        <w:rPr>
          <w:rFonts w:hint="cs"/>
          <w:rtl/>
        </w:rPr>
        <w:tab/>
      </w:r>
      <w:r w:rsidRPr="00180EB9">
        <w:rPr>
          <w:rFonts w:hint="cs"/>
          <w:rtl/>
        </w:rPr>
        <w:t>ويتوقع المغرب توسيع هذه الهياكل في المستقبل عن طريق إدماجها في سلسلة شاملة لتقديم الخدمات مزودة بالموارد البشرية اللازمة ومجهزة بالمعدات الملائمة لاحتياجات النساء ضحايا العنف.</w:t>
      </w:r>
    </w:p>
    <w:p w:rsidR="001A1CEE" w:rsidRPr="00180EB9" w:rsidRDefault="001A1CEE" w:rsidP="001A1CEE">
      <w:pPr>
        <w:pStyle w:val="SingleTxt"/>
        <w:rPr>
          <w:rtl/>
        </w:rPr>
      </w:pPr>
      <w:r>
        <w:rPr>
          <w:rFonts w:hint="cs"/>
          <w:rtl/>
        </w:rPr>
        <w:tab/>
      </w:r>
      <w:r w:rsidRPr="00180EB9">
        <w:rPr>
          <w:rFonts w:hint="cs"/>
          <w:rtl/>
        </w:rPr>
        <w:t xml:space="preserve">وتخصص القطاعات الوزارية والجماعات المحلية </w:t>
      </w:r>
      <w:r>
        <w:rPr>
          <w:rFonts w:hint="cs"/>
          <w:rtl/>
        </w:rPr>
        <w:t>كل عام جزءا</w:t>
      </w:r>
      <w:r w:rsidRPr="00180EB9">
        <w:rPr>
          <w:rFonts w:hint="cs"/>
          <w:rtl/>
        </w:rPr>
        <w:t xml:space="preserve"> من ميزانيتها لفائدة الجمعيات التي تُعنى بحماية المرأة وحقوق الإنسان، سواء في إطار دعم مشاريعها أو تعزيز قدرات</w:t>
      </w:r>
      <w:r>
        <w:rPr>
          <w:rFonts w:hint="cs"/>
          <w:rtl/>
        </w:rPr>
        <w:t>ها</w:t>
      </w:r>
      <w:r w:rsidRPr="00180EB9">
        <w:rPr>
          <w:rFonts w:hint="cs"/>
          <w:rtl/>
        </w:rPr>
        <w:t>.</w:t>
      </w:r>
    </w:p>
    <w:p w:rsidR="001A1CEE" w:rsidRPr="00180EB9" w:rsidRDefault="001A1CEE" w:rsidP="001A1CEE">
      <w:pPr>
        <w:pStyle w:val="SingleTxt"/>
        <w:rPr>
          <w:rtl/>
        </w:rPr>
      </w:pPr>
      <w:r>
        <w:rPr>
          <w:rFonts w:hint="cs"/>
          <w:rtl/>
        </w:rPr>
        <w:tab/>
      </w:r>
      <w:r w:rsidRPr="00180EB9">
        <w:rPr>
          <w:rFonts w:hint="cs"/>
          <w:rtl/>
        </w:rPr>
        <w:t>وفي هذا الإطار، يستفيد 34 مركزا للاستماع والتوجيه و</w:t>
      </w:r>
      <w:r>
        <w:rPr>
          <w:rFonts w:hint="cs"/>
          <w:rtl/>
        </w:rPr>
        <w:t>الإرشاد القانوني والدعم النفسي</w:t>
      </w:r>
      <w:r w:rsidRPr="00180EB9">
        <w:rPr>
          <w:rFonts w:hint="cs"/>
          <w:rtl/>
        </w:rPr>
        <w:t xml:space="preserve"> من المراكز الشريكة في عملية الرقم الأخضر الوطني من </w:t>
      </w:r>
      <w:r>
        <w:rPr>
          <w:rFonts w:hint="cs"/>
          <w:rtl/>
        </w:rPr>
        <w:t>إعانات</w:t>
      </w:r>
      <w:r w:rsidRPr="00180EB9">
        <w:rPr>
          <w:rFonts w:hint="cs"/>
          <w:rtl/>
        </w:rPr>
        <w:t xml:space="preserve"> تقدمها الدولة.</w:t>
      </w:r>
    </w:p>
    <w:p w:rsidR="001A1CEE" w:rsidRPr="009871B0" w:rsidRDefault="001A1CEE" w:rsidP="001A1CEE">
      <w:pPr>
        <w:pStyle w:val="SingleTxt"/>
        <w:spacing w:after="0" w:line="120" w:lineRule="exact"/>
        <w:rPr>
          <w:b/>
          <w:bCs/>
          <w:sz w:val="12"/>
          <w:rtl/>
        </w:rPr>
      </w:pPr>
    </w:p>
    <w:p w:rsidR="001A1CEE" w:rsidRPr="00180EB9" w:rsidRDefault="001A1CEE" w:rsidP="001A1CEE">
      <w:pPr>
        <w:pStyle w:val="SingleTxt"/>
        <w:rPr>
          <w:b/>
          <w:bCs/>
          <w:rtl/>
        </w:rPr>
      </w:pPr>
      <w:r w:rsidRPr="00180EB9">
        <w:rPr>
          <w:rFonts w:hint="cs"/>
          <w:b/>
          <w:bCs/>
          <w:rtl/>
        </w:rPr>
        <w:t>الاتجار بالمرأة واستغلالها في البغاء</w:t>
      </w:r>
    </w:p>
    <w:p w:rsidR="001A1CEE" w:rsidRPr="001A1CEE" w:rsidRDefault="001A1CEE" w:rsidP="001A1CEE">
      <w:pPr>
        <w:pStyle w:val="SingleTxt"/>
        <w:spacing w:after="0" w:line="120" w:lineRule="exact"/>
        <w:rPr>
          <w:b/>
          <w:bCs/>
          <w:sz w:val="10"/>
          <w:rtl/>
        </w:rPr>
      </w:pPr>
    </w:p>
    <w:p w:rsidR="001A1CEE" w:rsidRPr="00180EB9" w:rsidRDefault="001A1CEE" w:rsidP="001A1CEE">
      <w:pPr>
        <w:pStyle w:val="SingleTxt"/>
        <w:rPr>
          <w:b/>
          <w:bCs/>
          <w:rtl/>
        </w:rPr>
      </w:pPr>
      <w:r w:rsidRPr="00180EB9">
        <w:rPr>
          <w:rFonts w:hint="cs"/>
          <w:b/>
          <w:bCs/>
          <w:rtl/>
        </w:rPr>
        <w:t>السؤال 16</w:t>
      </w:r>
    </w:p>
    <w:p w:rsidR="001A1CEE" w:rsidRPr="00180EB9" w:rsidRDefault="001A1CEE" w:rsidP="001A1CEE">
      <w:pPr>
        <w:pStyle w:val="SingleTxt"/>
        <w:rPr>
          <w:rtl/>
        </w:rPr>
      </w:pPr>
      <w:r>
        <w:rPr>
          <w:rFonts w:hint="cs"/>
          <w:rtl/>
        </w:rPr>
        <w:tab/>
      </w:r>
      <w:r w:rsidRPr="00180EB9">
        <w:rPr>
          <w:rFonts w:hint="cs"/>
          <w:rtl/>
        </w:rPr>
        <w:t>في ما يخص الاتجار بالمرأة، تدلي وزارة العدل بالبيانات الإحصائية التالية:</w:t>
      </w:r>
    </w:p>
    <w:tbl>
      <w:tblPr>
        <w:bidiVisual/>
        <w:tblW w:w="0" w:type="auto"/>
        <w:tblInd w:w="2445" w:type="dxa"/>
        <w:tblBorders>
          <w:top w:val="single" w:sz="4" w:space="0" w:color="auto"/>
          <w:bottom w:val="single" w:sz="4" w:space="0" w:color="auto"/>
          <w:insideH w:val="single" w:sz="4" w:space="0" w:color="auto"/>
        </w:tblBorders>
        <w:tblLook w:val="01E0" w:firstRow="1" w:lastRow="1" w:firstColumn="1" w:lastColumn="1" w:noHBand="0" w:noVBand="0"/>
      </w:tblPr>
      <w:tblGrid>
        <w:gridCol w:w="1843"/>
        <w:gridCol w:w="1842"/>
        <w:gridCol w:w="2268"/>
      </w:tblGrid>
      <w:tr w:rsidR="001A1CEE" w:rsidRPr="004C14DA" w:rsidTr="0046514F">
        <w:tc>
          <w:tcPr>
            <w:tcW w:w="1843" w:type="dxa"/>
            <w:tcBorders>
              <w:bottom w:val="single" w:sz="12" w:space="0" w:color="auto"/>
            </w:tcBorders>
            <w:shd w:val="clear" w:color="auto" w:fill="auto"/>
          </w:tcPr>
          <w:p w:rsidR="001A1CEE" w:rsidRPr="0046514F" w:rsidRDefault="001A1CEE" w:rsidP="0046514F">
            <w:pPr>
              <w:pStyle w:val="SingleTxt"/>
              <w:spacing w:after="0" w:line="340" w:lineRule="exact"/>
              <w:ind w:left="0" w:right="0"/>
              <w:jc w:val="both"/>
              <w:rPr>
                <w:i/>
                <w:iCs/>
                <w:sz w:val="26"/>
                <w:szCs w:val="26"/>
                <w:rtl/>
              </w:rPr>
            </w:pPr>
            <w:r w:rsidRPr="0046514F">
              <w:rPr>
                <w:rFonts w:hint="cs"/>
                <w:i/>
                <w:iCs/>
                <w:sz w:val="26"/>
                <w:szCs w:val="26"/>
                <w:rtl/>
              </w:rPr>
              <w:t>السنة</w:t>
            </w:r>
          </w:p>
        </w:tc>
        <w:tc>
          <w:tcPr>
            <w:tcW w:w="1842" w:type="dxa"/>
            <w:tcBorders>
              <w:bottom w:val="single" w:sz="12" w:space="0" w:color="auto"/>
            </w:tcBorders>
            <w:shd w:val="clear" w:color="auto" w:fill="auto"/>
          </w:tcPr>
          <w:p w:rsidR="001A1CEE" w:rsidRPr="0046514F" w:rsidRDefault="001A1CEE" w:rsidP="0046514F">
            <w:pPr>
              <w:pStyle w:val="SingleTxt"/>
              <w:spacing w:after="0" w:line="340" w:lineRule="exact"/>
              <w:ind w:left="0" w:right="0"/>
              <w:jc w:val="both"/>
              <w:rPr>
                <w:i/>
                <w:iCs/>
                <w:sz w:val="26"/>
                <w:szCs w:val="26"/>
                <w:rtl/>
              </w:rPr>
            </w:pPr>
            <w:r w:rsidRPr="0046514F">
              <w:rPr>
                <w:rFonts w:hint="cs"/>
                <w:i/>
                <w:iCs/>
                <w:sz w:val="26"/>
                <w:szCs w:val="26"/>
                <w:rtl/>
              </w:rPr>
              <w:t>عدد القضايا</w:t>
            </w:r>
          </w:p>
        </w:tc>
        <w:tc>
          <w:tcPr>
            <w:tcW w:w="2268" w:type="dxa"/>
            <w:tcBorders>
              <w:bottom w:val="single" w:sz="12" w:space="0" w:color="auto"/>
            </w:tcBorders>
            <w:shd w:val="clear" w:color="auto" w:fill="auto"/>
          </w:tcPr>
          <w:p w:rsidR="001A1CEE" w:rsidRPr="0046514F" w:rsidRDefault="001A1CEE" w:rsidP="0046514F">
            <w:pPr>
              <w:pStyle w:val="SingleTxt"/>
              <w:spacing w:after="0" w:line="340" w:lineRule="exact"/>
              <w:ind w:left="0" w:right="0"/>
              <w:jc w:val="both"/>
              <w:rPr>
                <w:i/>
                <w:iCs/>
                <w:sz w:val="26"/>
                <w:szCs w:val="26"/>
                <w:rtl/>
              </w:rPr>
            </w:pPr>
            <w:r w:rsidRPr="0046514F">
              <w:rPr>
                <w:rFonts w:hint="cs"/>
                <w:i/>
                <w:iCs/>
                <w:sz w:val="26"/>
                <w:szCs w:val="26"/>
                <w:rtl/>
              </w:rPr>
              <w:t>عدد الأشخاص المعتقلين</w:t>
            </w:r>
          </w:p>
        </w:tc>
      </w:tr>
      <w:tr w:rsidR="001A1CEE" w:rsidRPr="00180EB9" w:rsidTr="0046514F">
        <w:tc>
          <w:tcPr>
            <w:tcW w:w="1843" w:type="dxa"/>
            <w:tcBorders>
              <w:top w:val="single" w:sz="12" w:space="0" w:color="auto"/>
              <w:bottom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2004</w:t>
            </w:r>
          </w:p>
        </w:tc>
        <w:tc>
          <w:tcPr>
            <w:tcW w:w="1842" w:type="dxa"/>
            <w:tcBorders>
              <w:top w:val="single" w:sz="12" w:space="0" w:color="auto"/>
              <w:bottom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913 5</w:t>
            </w:r>
          </w:p>
        </w:tc>
        <w:tc>
          <w:tcPr>
            <w:tcW w:w="2268" w:type="dxa"/>
            <w:tcBorders>
              <w:top w:val="single" w:sz="12" w:space="0" w:color="auto"/>
              <w:bottom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477 7</w:t>
            </w:r>
          </w:p>
        </w:tc>
      </w:tr>
      <w:tr w:rsidR="001A1CEE" w:rsidRPr="00180EB9" w:rsidTr="0046514F">
        <w:tc>
          <w:tcPr>
            <w:tcW w:w="1843" w:type="dxa"/>
            <w:tcBorders>
              <w:top w:val="nil"/>
              <w:bottom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2005</w:t>
            </w:r>
          </w:p>
        </w:tc>
        <w:tc>
          <w:tcPr>
            <w:tcW w:w="1842" w:type="dxa"/>
            <w:tcBorders>
              <w:top w:val="nil"/>
              <w:bottom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465 16</w:t>
            </w:r>
          </w:p>
        </w:tc>
        <w:tc>
          <w:tcPr>
            <w:tcW w:w="2268" w:type="dxa"/>
            <w:tcBorders>
              <w:top w:val="nil"/>
              <w:bottom w:val="nil"/>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518 23</w:t>
            </w:r>
          </w:p>
        </w:tc>
      </w:tr>
      <w:tr w:rsidR="001A1CEE" w:rsidRPr="00180EB9" w:rsidTr="0046514F">
        <w:tc>
          <w:tcPr>
            <w:tcW w:w="1843" w:type="dxa"/>
            <w:tcBorders>
              <w:top w:val="nil"/>
              <w:bottom w:val="single" w:sz="12" w:space="0" w:color="auto"/>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2006</w:t>
            </w:r>
          </w:p>
        </w:tc>
        <w:tc>
          <w:tcPr>
            <w:tcW w:w="1842" w:type="dxa"/>
            <w:tcBorders>
              <w:top w:val="nil"/>
              <w:bottom w:val="single" w:sz="12" w:space="0" w:color="auto"/>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030 5</w:t>
            </w:r>
          </w:p>
        </w:tc>
        <w:tc>
          <w:tcPr>
            <w:tcW w:w="2268" w:type="dxa"/>
            <w:tcBorders>
              <w:top w:val="nil"/>
              <w:bottom w:val="single" w:sz="12" w:space="0" w:color="auto"/>
            </w:tcBorders>
            <w:shd w:val="clear" w:color="auto" w:fill="auto"/>
          </w:tcPr>
          <w:p w:rsidR="001A1CEE" w:rsidRPr="0046514F" w:rsidRDefault="001A1CEE" w:rsidP="0046514F">
            <w:pPr>
              <w:pStyle w:val="SingleTxt"/>
              <w:spacing w:after="0" w:line="340" w:lineRule="exact"/>
              <w:ind w:left="0" w:right="0"/>
              <w:rPr>
                <w:sz w:val="26"/>
                <w:szCs w:val="26"/>
                <w:rtl/>
              </w:rPr>
            </w:pPr>
            <w:r w:rsidRPr="0046514F">
              <w:rPr>
                <w:rFonts w:hint="cs"/>
                <w:sz w:val="26"/>
                <w:szCs w:val="26"/>
                <w:rtl/>
              </w:rPr>
              <w:t>891 6</w:t>
            </w:r>
          </w:p>
        </w:tc>
      </w:tr>
    </w:tbl>
    <w:p w:rsidR="001A1CEE" w:rsidRDefault="001A1CEE" w:rsidP="001A1CEE">
      <w:pPr>
        <w:pStyle w:val="SingleTxt"/>
        <w:spacing w:after="0" w:line="120" w:lineRule="exact"/>
        <w:rPr>
          <w:b/>
          <w:bCs/>
          <w:sz w:val="12"/>
          <w:rtl/>
        </w:rPr>
      </w:pPr>
    </w:p>
    <w:p w:rsidR="001A1CEE" w:rsidRPr="009871B0" w:rsidRDefault="001A1CEE" w:rsidP="001A1CEE">
      <w:pPr>
        <w:pStyle w:val="SingleTxt"/>
        <w:spacing w:after="0" w:line="120" w:lineRule="exact"/>
        <w:rPr>
          <w:b/>
          <w:bCs/>
          <w:sz w:val="12"/>
          <w:rtl/>
        </w:rPr>
      </w:pPr>
    </w:p>
    <w:p w:rsidR="001A1CEE" w:rsidRPr="00180EB9" w:rsidRDefault="001A1CEE" w:rsidP="001A1CEE">
      <w:pPr>
        <w:pStyle w:val="SingleTxt"/>
        <w:rPr>
          <w:b/>
          <w:bCs/>
          <w:rtl/>
        </w:rPr>
      </w:pPr>
      <w:r w:rsidRPr="00180EB9">
        <w:rPr>
          <w:rFonts w:hint="cs"/>
          <w:b/>
          <w:bCs/>
          <w:rtl/>
        </w:rPr>
        <w:t>السؤال 17</w:t>
      </w:r>
    </w:p>
    <w:p w:rsidR="001A1CEE" w:rsidRPr="00180EB9" w:rsidRDefault="001A1CEE" w:rsidP="001A1CEE">
      <w:pPr>
        <w:pStyle w:val="SingleTxt"/>
        <w:rPr>
          <w:rtl/>
        </w:rPr>
      </w:pPr>
      <w:r>
        <w:rPr>
          <w:rFonts w:hint="cs"/>
          <w:rtl/>
        </w:rPr>
        <w:tab/>
      </w:r>
      <w:r w:rsidRPr="00180EB9">
        <w:rPr>
          <w:rFonts w:hint="cs"/>
          <w:rtl/>
        </w:rPr>
        <w:t xml:space="preserve">تقوم وزارة الفلاحة والتنمية القروية والصيد البحري بإعداد خطة عمل لإدراج البعد الجنساني في سياسات وبرامج ومشاريع التنمية </w:t>
      </w:r>
      <w:r>
        <w:rPr>
          <w:rFonts w:hint="cs"/>
          <w:rtl/>
        </w:rPr>
        <w:t>الزراعية والريفية</w:t>
      </w:r>
      <w:r w:rsidRPr="00180EB9">
        <w:rPr>
          <w:rFonts w:hint="cs"/>
          <w:rtl/>
        </w:rPr>
        <w:t>. وترتكز خطة العمل هذه حول 7 أهداف محورية، هي:</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lastRenderedPageBreak/>
        <w:tab/>
      </w:r>
      <w:r w:rsidR="005F1EA5">
        <w:rPr>
          <w:rFonts w:hint="cs"/>
          <w:rtl/>
        </w:rPr>
        <w:t>-</w:t>
      </w:r>
      <w:r>
        <w:rPr>
          <w:rFonts w:hint="cs"/>
          <w:rtl/>
        </w:rPr>
        <w:tab/>
      </w:r>
      <w:r w:rsidRPr="00180EB9">
        <w:rPr>
          <w:rFonts w:hint="cs"/>
          <w:rtl/>
        </w:rPr>
        <w:t>تحسين دخل سكان الأرياف الأكثر فقرا ومنهم النساء؛</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تحسين الظروف الاقتصادية للمرأة؛</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 xml:space="preserve">تمكين الرجال والنساء والأطفال من الحصول على </w:t>
      </w:r>
      <w:r>
        <w:rPr>
          <w:rFonts w:hint="cs"/>
          <w:rtl/>
        </w:rPr>
        <w:t>الخدمات</w:t>
      </w:r>
      <w:r w:rsidRPr="00180EB9">
        <w:rPr>
          <w:rFonts w:hint="cs"/>
          <w:rtl/>
        </w:rPr>
        <w:t xml:space="preserve"> الصحية؛</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 xml:space="preserve">تحسين </w:t>
      </w:r>
      <w:r>
        <w:rPr>
          <w:rFonts w:hint="cs"/>
          <w:rtl/>
        </w:rPr>
        <w:t>النظافة</w:t>
      </w:r>
      <w:r w:rsidRPr="00180EB9">
        <w:rPr>
          <w:rFonts w:hint="cs"/>
          <w:rtl/>
        </w:rPr>
        <w:t xml:space="preserve"> الصحية والتغذية بالنسبة لسكان الأرياف الأكثر فقرا؛</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 xml:space="preserve">كفالة تعليم أطفال الأرياف ذكورا وإناثا إلى نهاية المرحلة الإعدادية على الأقل (2015)، وتقليص </w:t>
      </w:r>
      <w:r>
        <w:rPr>
          <w:rFonts w:hint="cs"/>
          <w:rtl/>
        </w:rPr>
        <w:t>نسبة</w:t>
      </w:r>
      <w:r w:rsidRPr="00180EB9">
        <w:rPr>
          <w:rFonts w:hint="cs"/>
          <w:rtl/>
        </w:rPr>
        <w:t xml:space="preserve"> الأمية بين الرجال والنساء إلى 20 في المائة (2010)، والقضاء عليها بحلول عام 2015 بالنسبة للمسنين؛</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 xml:space="preserve">تشجيع </w:t>
      </w:r>
      <w:r>
        <w:rPr>
          <w:rFonts w:hint="cs"/>
          <w:rtl/>
        </w:rPr>
        <w:t>ال</w:t>
      </w:r>
      <w:r w:rsidRPr="00180EB9">
        <w:rPr>
          <w:rFonts w:hint="cs"/>
          <w:rtl/>
        </w:rPr>
        <w:t xml:space="preserve">برامج </w:t>
      </w:r>
      <w:r>
        <w:rPr>
          <w:rFonts w:hint="cs"/>
          <w:rtl/>
        </w:rPr>
        <w:t>الإرشادية</w:t>
      </w:r>
      <w:r w:rsidRPr="00180EB9">
        <w:rPr>
          <w:rFonts w:hint="cs"/>
          <w:rtl/>
        </w:rPr>
        <w:t xml:space="preserve"> للرجال والنساء؛</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وضع تدريب مهني يراعي احتياجات الأطفال ذكورا وإناثا.</w:t>
      </w:r>
    </w:p>
    <w:p w:rsidR="001A1CEE" w:rsidRPr="00180EB9" w:rsidRDefault="001A1CEE" w:rsidP="001A1CEE">
      <w:pPr>
        <w:pStyle w:val="SingleTxt"/>
        <w:rPr>
          <w:rtl/>
        </w:rPr>
      </w:pPr>
      <w:r>
        <w:rPr>
          <w:rFonts w:hint="cs"/>
          <w:rtl/>
        </w:rPr>
        <w:tab/>
      </w:r>
      <w:r w:rsidRPr="00180EB9">
        <w:rPr>
          <w:rFonts w:hint="cs"/>
          <w:rtl/>
        </w:rPr>
        <w:t xml:space="preserve">وتشجع الوزارة انتظام النساء في جمعيات وتعاونيات لتحسين </w:t>
      </w:r>
      <w:r>
        <w:rPr>
          <w:rFonts w:hint="cs"/>
          <w:rtl/>
        </w:rPr>
        <w:t>مستوى تمثيلهن حتى يصبحن أقدر على إسماع صوتهن والوصول</w:t>
      </w:r>
      <w:r w:rsidRPr="00180EB9">
        <w:rPr>
          <w:rFonts w:hint="cs"/>
          <w:rtl/>
        </w:rPr>
        <w:t xml:space="preserve"> إلى دوائر صنع القرار.</w:t>
      </w:r>
    </w:p>
    <w:p w:rsidR="001A1CEE" w:rsidRPr="00180EB9" w:rsidRDefault="001A1CEE" w:rsidP="001A1CEE">
      <w:pPr>
        <w:pStyle w:val="SingleTxt"/>
        <w:rPr>
          <w:rtl/>
        </w:rPr>
      </w:pPr>
      <w:r>
        <w:rPr>
          <w:rFonts w:hint="cs"/>
          <w:rtl/>
        </w:rPr>
        <w:tab/>
      </w:r>
      <w:r w:rsidRPr="00180EB9">
        <w:rPr>
          <w:rFonts w:hint="cs"/>
          <w:rtl/>
        </w:rPr>
        <w:t xml:space="preserve">وقد استُحدث في الميزانية باب خاص بإنجاز أنشطة </w:t>
      </w:r>
      <w:r>
        <w:rPr>
          <w:rFonts w:hint="cs"/>
          <w:rtl/>
        </w:rPr>
        <w:t>الإرشاد</w:t>
      </w:r>
      <w:r w:rsidRPr="00180EB9">
        <w:rPr>
          <w:rFonts w:hint="cs"/>
          <w:rtl/>
        </w:rPr>
        <w:t xml:space="preserve"> لفائدة النساء في الأرياف لأول مرة في عام 2002.</w:t>
      </w:r>
    </w:p>
    <w:p w:rsidR="001A1CEE" w:rsidRPr="00180EB9" w:rsidRDefault="001A1CEE" w:rsidP="001A1CEE">
      <w:pPr>
        <w:pStyle w:val="SingleTxt"/>
        <w:rPr>
          <w:rtl/>
        </w:rPr>
      </w:pPr>
      <w:r>
        <w:rPr>
          <w:rFonts w:hint="cs"/>
          <w:rtl/>
        </w:rPr>
        <w:tab/>
      </w:r>
      <w:r w:rsidRPr="00180EB9">
        <w:rPr>
          <w:rFonts w:hint="cs"/>
          <w:rtl/>
        </w:rPr>
        <w:t>وتقوم المكاتب الجهوية للاستثمار الفلاحي بالحفاظ على مكتسبات مشروع دعم التنمية الفلاحية ذات الصلة بالأنشطة النسائية، عن طريق الإبقاء على الموظفين وتخصيص الوسائل المادية والمالية الكافية لمواصلة الجهود التي شُرع فيها.</w:t>
      </w:r>
    </w:p>
    <w:p w:rsidR="001A1CEE" w:rsidRPr="00180EB9" w:rsidRDefault="001A1CEE" w:rsidP="001A1CEE">
      <w:pPr>
        <w:pStyle w:val="SingleTxt"/>
        <w:rPr>
          <w:rtl/>
        </w:rPr>
      </w:pPr>
      <w:r>
        <w:rPr>
          <w:rFonts w:hint="cs"/>
          <w:rtl/>
        </w:rPr>
        <w:tab/>
      </w:r>
      <w:r w:rsidRPr="00180EB9">
        <w:rPr>
          <w:rFonts w:hint="cs"/>
          <w:rtl/>
        </w:rPr>
        <w:t>ويهدف برنامج الأنشطة المدرة للدخل إلى تحسين الظروف الاجتماعية</w:t>
      </w:r>
      <w:r>
        <w:rPr>
          <w:rFonts w:hint="cs"/>
          <w:rtl/>
        </w:rPr>
        <w:t xml:space="preserve"> </w:t>
      </w:r>
      <w:r w:rsidRPr="00180EB9">
        <w:rPr>
          <w:rFonts w:hint="cs"/>
          <w:rtl/>
        </w:rPr>
        <w:t>-</w:t>
      </w:r>
      <w:r>
        <w:rPr>
          <w:rFonts w:hint="cs"/>
          <w:rtl/>
        </w:rPr>
        <w:t xml:space="preserve"> </w:t>
      </w:r>
      <w:r w:rsidRPr="00180EB9">
        <w:rPr>
          <w:rFonts w:hint="cs"/>
          <w:rtl/>
        </w:rPr>
        <w:t>الاقتصادية لنساء الأرياف.</w:t>
      </w:r>
    </w:p>
    <w:p w:rsidR="001A1CEE" w:rsidRPr="00180EB9" w:rsidRDefault="001A1CEE" w:rsidP="001A1CEE">
      <w:pPr>
        <w:pStyle w:val="SingleTxt"/>
        <w:rPr>
          <w:rtl/>
        </w:rPr>
      </w:pPr>
      <w:r>
        <w:rPr>
          <w:rFonts w:hint="cs"/>
          <w:rtl/>
        </w:rPr>
        <w:tab/>
        <w:t>و</w:t>
      </w:r>
      <w:r w:rsidRPr="00180EB9">
        <w:rPr>
          <w:rFonts w:hint="cs"/>
          <w:rtl/>
        </w:rPr>
        <w:t>يرجى الرجوع أيضا إلى الرد على السؤال 6.</w:t>
      </w:r>
    </w:p>
    <w:p w:rsidR="001A1CEE" w:rsidRPr="00002626" w:rsidRDefault="001A1CEE" w:rsidP="001A1CEE">
      <w:pPr>
        <w:pStyle w:val="SingleTxt"/>
        <w:spacing w:after="0" w:line="120" w:lineRule="exact"/>
        <w:rPr>
          <w:b/>
          <w:bCs/>
          <w:sz w:val="12"/>
          <w:rtl/>
        </w:rPr>
      </w:pPr>
    </w:p>
    <w:p w:rsidR="001A1CEE" w:rsidRPr="00180EB9" w:rsidRDefault="001A1CEE" w:rsidP="001A1CEE">
      <w:pPr>
        <w:pStyle w:val="SingleTxt"/>
        <w:rPr>
          <w:b/>
          <w:bCs/>
          <w:rtl/>
        </w:rPr>
      </w:pPr>
      <w:r w:rsidRPr="00180EB9">
        <w:rPr>
          <w:rFonts w:hint="cs"/>
          <w:b/>
          <w:bCs/>
          <w:rtl/>
        </w:rPr>
        <w:t>الإجراءات الداعمة للأنشطة المدرة للدخل:</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تدريب نساء الأرياف على الأوجه التقنية للإنتاج و</w:t>
      </w:r>
      <w:r>
        <w:rPr>
          <w:rFonts w:hint="cs"/>
          <w:rtl/>
        </w:rPr>
        <w:t>تحسين القيمة المضافة</w:t>
      </w:r>
      <w:r w:rsidRPr="00180EB9">
        <w:rPr>
          <w:rFonts w:hint="cs"/>
          <w:rtl/>
        </w:rPr>
        <w:t xml:space="preserve"> والتسويق المتعلقة بمنتجات المشاريع؛</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تنظيم معارض تسويق لمنتجات النساء الريفيات في المغرب وفي الخارج؛</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التتبع الدوري للإنجازات عن طريق الزيارات الميدانية وتنظيم حلقات عمل جهوية.</w:t>
      </w:r>
    </w:p>
    <w:p w:rsidR="001A1CEE" w:rsidRPr="00002626" w:rsidRDefault="001A1CEE" w:rsidP="001A1CEE">
      <w:pPr>
        <w:pStyle w:val="SingleTxt"/>
        <w:spacing w:after="0" w:line="120" w:lineRule="exact"/>
        <w:rPr>
          <w:b/>
          <w:bCs/>
          <w:sz w:val="12"/>
          <w:rtl/>
        </w:rPr>
      </w:pPr>
    </w:p>
    <w:p w:rsidR="001A1CEE" w:rsidRPr="00180EB9" w:rsidRDefault="00235BA2" w:rsidP="00235BA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lastRenderedPageBreak/>
        <w:tab/>
      </w:r>
      <w:r>
        <w:rPr>
          <w:rFonts w:hint="cs"/>
          <w:rtl/>
        </w:rPr>
        <w:tab/>
      </w:r>
      <w:r w:rsidR="001A1CEE" w:rsidRPr="00180EB9">
        <w:rPr>
          <w:rFonts w:hint="cs"/>
          <w:rtl/>
        </w:rPr>
        <w:t xml:space="preserve">إجراءات </w:t>
      </w:r>
      <w:r w:rsidR="001A1CEE">
        <w:rPr>
          <w:rFonts w:hint="cs"/>
          <w:rtl/>
        </w:rPr>
        <w:t>الإرشاد</w:t>
      </w:r>
      <w:r w:rsidR="001A1CEE" w:rsidRPr="00180EB9">
        <w:rPr>
          <w:rFonts w:hint="cs"/>
          <w:rtl/>
        </w:rPr>
        <w:t xml:space="preserve"> الفلاحي و</w:t>
      </w:r>
      <w:r w:rsidR="001A1CEE">
        <w:rPr>
          <w:rFonts w:hint="cs"/>
          <w:rtl/>
        </w:rPr>
        <w:t>القيادة</w:t>
      </w:r>
      <w:r w:rsidR="001A1CEE" w:rsidRPr="00180EB9">
        <w:rPr>
          <w:rFonts w:hint="cs"/>
          <w:rtl/>
        </w:rPr>
        <w:t xml:space="preserve"> النسائي</w:t>
      </w:r>
      <w:r w:rsidR="001A1CEE">
        <w:rPr>
          <w:rFonts w:hint="cs"/>
          <w:rtl/>
        </w:rPr>
        <w:t>ة</w:t>
      </w:r>
      <w:r w:rsidR="001A1CEE" w:rsidRPr="00180EB9">
        <w:rPr>
          <w:rFonts w:hint="cs"/>
          <w:rtl/>
        </w:rPr>
        <w:t>:</w:t>
      </w:r>
    </w:p>
    <w:p w:rsidR="001A1CEE" w:rsidRPr="00180EB9" w:rsidRDefault="001A1CEE" w:rsidP="001A1CEE">
      <w:pPr>
        <w:pStyle w:val="SingleTxt"/>
        <w:rPr>
          <w:rtl/>
        </w:rPr>
      </w:pPr>
      <w:r>
        <w:rPr>
          <w:rFonts w:hint="cs"/>
          <w:rtl/>
        </w:rPr>
        <w:tab/>
      </w:r>
      <w:r w:rsidRPr="00180EB9">
        <w:rPr>
          <w:rFonts w:hint="cs"/>
          <w:rtl/>
        </w:rPr>
        <w:t xml:space="preserve">لوحظ تقدم هام في السنوات الأخيرة في برامج العمل </w:t>
      </w:r>
      <w:r>
        <w:rPr>
          <w:rFonts w:hint="cs"/>
          <w:rtl/>
        </w:rPr>
        <w:t>و</w:t>
      </w:r>
      <w:r w:rsidRPr="00180EB9">
        <w:rPr>
          <w:rFonts w:hint="cs"/>
          <w:rtl/>
        </w:rPr>
        <w:t xml:space="preserve">من ناحية عدد النساء المستفيدات من تدابير </w:t>
      </w:r>
      <w:r>
        <w:rPr>
          <w:rFonts w:hint="cs"/>
          <w:rtl/>
        </w:rPr>
        <w:t>الإرشاد</w:t>
      </w:r>
      <w:r w:rsidRPr="00180EB9">
        <w:rPr>
          <w:rFonts w:hint="cs"/>
          <w:rtl/>
        </w:rPr>
        <w:t xml:space="preserve"> الفلاحي.</w:t>
      </w:r>
    </w:p>
    <w:p w:rsidR="001A1CEE" w:rsidRPr="00002626" w:rsidRDefault="001A1CEE" w:rsidP="001A1CEE">
      <w:pPr>
        <w:pStyle w:val="SingleTxt"/>
        <w:spacing w:after="0" w:line="120" w:lineRule="exact"/>
        <w:rPr>
          <w:b/>
          <w:bCs/>
          <w:sz w:val="12"/>
          <w:rtl/>
        </w:rPr>
      </w:pPr>
    </w:p>
    <w:p w:rsidR="001A1CEE" w:rsidRPr="00180EB9" w:rsidRDefault="001A1CEE" w:rsidP="001A1CEE">
      <w:pPr>
        <w:pStyle w:val="SingleTxt"/>
        <w:rPr>
          <w:b/>
          <w:bCs/>
          <w:rtl/>
        </w:rPr>
      </w:pPr>
      <w:r w:rsidRPr="00180EB9">
        <w:rPr>
          <w:rFonts w:hint="cs"/>
          <w:b/>
          <w:bCs/>
          <w:rtl/>
        </w:rPr>
        <w:t>السؤال 18</w:t>
      </w:r>
    </w:p>
    <w:p w:rsidR="001A1CEE" w:rsidRPr="00180EB9" w:rsidRDefault="001A1CEE" w:rsidP="001A1CEE">
      <w:pPr>
        <w:pStyle w:val="SingleTxt"/>
        <w:rPr>
          <w:rtl/>
        </w:rPr>
      </w:pPr>
      <w:r>
        <w:rPr>
          <w:rFonts w:hint="cs"/>
          <w:rtl/>
        </w:rPr>
        <w:tab/>
      </w:r>
      <w:r w:rsidRPr="00180EB9">
        <w:rPr>
          <w:rFonts w:hint="cs"/>
          <w:rtl/>
        </w:rPr>
        <w:t xml:space="preserve">وفي موضوع مناهضة العنف ضد المرأة، ينظم المغرب سنويا حملات للتوعية </w:t>
      </w:r>
      <w:r>
        <w:rPr>
          <w:rFonts w:hint="cs"/>
          <w:rtl/>
        </w:rPr>
        <w:t>ب</w:t>
      </w:r>
      <w:r w:rsidRPr="00180EB9">
        <w:rPr>
          <w:rFonts w:hint="cs"/>
          <w:rtl/>
        </w:rPr>
        <w:t>هذه الظاهرة الاجتماعية.</w:t>
      </w:r>
      <w:r w:rsidR="005F1EA5">
        <w:rPr>
          <w:rFonts w:hint="cs"/>
          <w:rtl/>
        </w:rPr>
        <w:t xml:space="preserve"> </w:t>
      </w:r>
      <w:r w:rsidRPr="00180EB9">
        <w:rPr>
          <w:rFonts w:hint="cs"/>
          <w:rtl/>
        </w:rPr>
        <w:t>و</w:t>
      </w:r>
      <w:r>
        <w:rPr>
          <w:rFonts w:hint="cs"/>
          <w:rtl/>
        </w:rPr>
        <w:t>تهدف</w:t>
      </w:r>
      <w:r w:rsidRPr="00180EB9">
        <w:rPr>
          <w:rFonts w:hint="cs"/>
          <w:rtl/>
        </w:rPr>
        <w:t xml:space="preserve"> هذه الحملات</w:t>
      </w:r>
      <w:r>
        <w:rPr>
          <w:rFonts w:hint="cs"/>
          <w:rtl/>
        </w:rPr>
        <w:t xml:space="preserve"> إلى وضع حد</w:t>
      </w:r>
      <w:r w:rsidRPr="00180EB9">
        <w:rPr>
          <w:rFonts w:hint="cs"/>
          <w:rtl/>
        </w:rPr>
        <w:t xml:space="preserve"> </w:t>
      </w:r>
      <w:r>
        <w:rPr>
          <w:rFonts w:hint="cs"/>
          <w:rtl/>
        </w:rPr>
        <w:t>ل</w:t>
      </w:r>
      <w:r w:rsidRPr="00180EB9">
        <w:rPr>
          <w:rFonts w:hint="cs"/>
          <w:rtl/>
        </w:rPr>
        <w:t>تسامح المجتمع مع</w:t>
      </w:r>
      <w:r>
        <w:rPr>
          <w:rFonts w:hint="cs"/>
          <w:rtl/>
        </w:rPr>
        <w:t xml:space="preserve"> هذه</w:t>
      </w:r>
      <w:r w:rsidRPr="00180EB9">
        <w:rPr>
          <w:rFonts w:hint="cs"/>
          <w:rtl/>
        </w:rPr>
        <w:t xml:space="preserve"> الظاهرة، كما تدفع الأجيال الجديدة إلى اتباع نماذج من العلاقات مبنية على احترام حقوق الفرد والمسؤوليات الفردية.</w:t>
      </w:r>
    </w:p>
    <w:p w:rsidR="001A1CEE" w:rsidRPr="00180EB9" w:rsidRDefault="001A1CEE" w:rsidP="001A1CEE">
      <w:pPr>
        <w:pStyle w:val="SingleTxt"/>
        <w:rPr>
          <w:rtl/>
        </w:rPr>
      </w:pPr>
      <w:r>
        <w:rPr>
          <w:rFonts w:hint="cs"/>
          <w:rtl/>
        </w:rPr>
        <w:tab/>
      </w:r>
      <w:r w:rsidRPr="00180EB9">
        <w:rPr>
          <w:rFonts w:hint="cs"/>
          <w:rtl/>
        </w:rPr>
        <w:t xml:space="preserve">ونُظمت الحملات </w:t>
      </w:r>
      <w:r>
        <w:rPr>
          <w:rFonts w:hint="cs"/>
          <w:rtl/>
        </w:rPr>
        <w:t>بشأن</w:t>
      </w:r>
      <w:r w:rsidRPr="00180EB9">
        <w:rPr>
          <w:rFonts w:hint="cs"/>
          <w:rtl/>
        </w:rPr>
        <w:t xml:space="preserve"> المواضيع المختلفة التالية:</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 xml:space="preserve">الحملة الوطنية لمناهضة العنف ضد المرأة لعام 2004، تحت شعار </w:t>
      </w:r>
      <w:r>
        <w:rPr>
          <w:rFonts w:hint="eastAsia"/>
          <w:rtl/>
        </w:rPr>
        <w:t>”</w:t>
      </w:r>
      <w:r w:rsidRPr="005F1EA5">
        <w:rPr>
          <w:rFonts w:hint="cs"/>
          <w:rtl/>
        </w:rPr>
        <w:t>مناهضة العنف ضد النساء مسؤولية الجميع، فلنتصدى له</w:t>
      </w:r>
      <w:r>
        <w:rPr>
          <w:rFonts w:hint="eastAsia"/>
          <w:rtl/>
        </w:rPr>
        <w:t>“</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 xml:space="preserve">الحملة الوطنية لمناهضة العنف ضد المرأة لعام 2005، تحت شعار </w:t>
      </w:r>
      <w:r w:rsidRPr="004C14DA">
        <w:rPr>
          <w:rFonts w:hint="eastAsia"/>
          <w:rtl/>
        </w:rPr>
        <w:t>”</w:t>
      </w:r>
      <w:r w:rsidRPr="005F1EA5">
        <w:rPr>
          <w:rFonts w:hint="cs"/>
          <w:rtl/>
        </w:rPr>
        <w:t>لا للعنف ضد النساء</w:t>
      </w:r>
      <w:r w:rsidRPr="004C14DA">
        <w:rPr>
          <w:rFonts w:hint="eastAsia"/>
          <w:rtl/>
        </w:rPr>
        <w:t>“</w:t>
      </w:r>
    </w:p>
    <w:p w:rsidR="005F1EA5" w:rsidRDefault="000118E4"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p>
    <w:p w:rsidR="001A1CEE" w:rsidRPr="00180EB9" w:rsidRDefault="005F1EA5"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A1CEE">
        <w:rPr>
          <w:rFonts w:hint="cs"/>
          <w:rtl/>
        </w:rPr>
        <w:tab/>
      </w:r>
      <w:r w:rsidR="001A1CEE" w:rsidRPr="00180EB9">
        <w:rPr>
          <w:rFonts w:hint="cs"/>
          <w:rtl/>
        </w:rPr>
        <w:t>أول منتدى أورو</w:t>
      </w:r>
      <w:r w:rsidR="001A1CEE">
        <w:rPr>
          <w:rFonts w:hint="cs"/>
          <w:rtl/>
        </w:rPr>
        <w:t xml:space="preserve"> </w:t>
      </w:r>
      <w:r w:rsidR="001A1CEE" w:rsidRPr="00180EB9">
        <w:rPr>
          <w:rFonts w:hint="cs"/>
          <w:rtl/>
        </w:rPr>
        <w:t>-</w:t>
      </w:r>
      <w:r w:rsidR="001A1CEE">
        <w:rPr>
          <w:rFonts w:hint="cs"/>
          <w:rtl/>
        </w:rPr>
        <w:t xml:space="preserve"> </w:t>
      </w:r>
      <w:r w:rsidR="001A1CEE" w:rsidRPr="00180EB9">
        <w:rPr>
          <w:rFonts w:hint="cs"/>
          <w:rtl/>
        </w:rPr>
        <w:t>متوسطي مناهض للعنف ضد النساء، بمشاركة 13 بلدا من البلدان المطلة على البحر الأبيض المتوسط وكندا، من 23 إلى 25 تشرين الثاني/نوفمبر 2005.</w:t>
      </w:r>
    </w:p>
    <w:p w:rsidR="001A1CEE" w:rsidRPr="00180EB9" w:rsidRDefault="005F1EA5"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A1CEE">
        <w:rPr>
          <w:rFonts w:hint="cs"/>
          <w:rtl/>
        </w:rPr>
        <w:tab/>
      </w:r>
      <w:r w:rsidR="001A1CEE" w:rsidRPr="00180EB9">
        <w:rPr>
          <w:rFonts w:hint="cs"/>
          <w:rtl/>
        </w:rPr>
        <w:t>نشر تقرير المنتدى المتوسطي الأول (باللغتين العربية والفرنسية)</w:t>
      </w:r>
    </w:p>
    <w:p w:rsidR="001A1CEE" w:rsidRPr="00180EB9" w:rsidRDefault="005F1EA5"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A1CEE">
        <w:rPr>
          <w:rFonts w:hint="cs"/>
          <w:rtl/>
        </w:rPr>
        <w:tab/>
      </w:r>
      <w:r w:rsidR="001A1CEE" w:rsidRPr="00180EB9">
        <w:rPr>
          <w:rFonts w:hint="cs"/>
          <w:rtl/>
        </w:rPr>
        <w:t>نشر تقرير الحملة الوطنية الثالثة لمناهضة العنف ضد المرأة</w:t>
      </w:r>
    </w:p>
    <w:p w:rsidR="001A1CEE" w:rsidRPr="00180EB9" w:rsidRDefault="004B784F" w:rsidP="004B784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A1CEE">
        <w:rPr>
          <w:rFonts w:hint="cs"/>
          <w:rtl/>
        </w:rPr>
        <w:tab/>
      </w:r>
      <w:r w:rsidR="001A1CEE" w:rsidRPr="00180EB9">
        <w:rPr>
          <w:rFonts w:hint="cs"/>
          <w:rtl/>
        </w:rPr>
        <w:t xml:space="preserve">الحملة الوطنية لمناهضة العنف ضد المرأة لعام 2006، تحت شعار </w:t>
      </w:r>
      <w:r w:rsidR="001A1CEE">
        <w:rPr>
          <w:rFonts w:hint="eastAsia"/>
          <w:rtl/>
        </w:rPr>
        <w:t>”</w:t>
      </w:r>
      <w:r w:rsidR="001A1CEE" w:rsidRPr="005F1EA5">
        <w:rPr>
          <w:rFonts w:hint="cs"/>
          <w:rtl/>
        </w:rPr>
        <w:t>من أجل قانون مناهضة العنف ضد النساء</w:t>
      </w:r>
      <w:r w:rsidR="001A1CEE" w:rsidRPr="005F1EA5">
        <w:rPr>
          <w:rFonts w:hint="eastAsia"/>
          <w:rtl/>
        </w:rPr>
        <w:t>“</w:t>
      </w:r>
      <w:r w:rsidR="001A1CEE" w:rsidRPr="005F1EA5">
        <w:rPr>
          <w:rFonts w:hint="cs"/>
          <w:rtl/>
        </w:rPr>
        <w:t>، التي شهدت تقديم مشروع قانون يجرم التحرش الجنسي بالنساء</w:t>
      </w:r>
    </w:p>
    <w:p w:rsidR="001A1CEE" w:rsidRPr="00180EB9" w:rsidRDefault="001A1CEE" w:rsidP="005F1EA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5F1EA5">
        <w:rPr>
          <w:rFonts w:hint="cs"/>
          <w:rtl/>
        </w:rPr>
        <w:t>-</w:t>
      </w:r>
      <w:r>
        <w:rPr>
          <w:rFonts w:hint="cs"/>
          <w:rtl/>
        </w:rPr>
        <w:tab/>
      </w:r>
      <w:r w:rsidRPr="00180EB9">
        <w:rPr>
          <w:rFonts w:hint="cs"/>
          <w:rtl/>
        </w:rPr>
        <w:t xml:space="preserve">قافلات </w:t>
      </w:r>
      <w:r>
        <w:rPr>
          <w:rFonts w:hint="cs"/>
          <w:rtl/>
        </w:rPr>
        <w:t>لل</w:t>
      </w:r>
      <w:r w:rsidRPr="00180EB9">
        <w:rPr>
          <w:rFonts w:hint="cs"/>
          <w:rtl/>
        </w:rPr>
        <w:t>توعية بتعاون مع الجمعيات المحلية في عامي 2005 و</w:t>
      </w:r>
      <w:r>
        <w:rPr>
          <w:rFonts w:hint="cs"/>
          <w:rtl/>
        </w:rPr>
        <w:t xml:space="preserve"> </w:t>
      </w:r>
      <w:r w:rsidRPr="00180EB9">
        <w:rPr>
          <w:rFonts w:hint="cs"/>
          <w:rtl/>
        </w:rPr>
        <w:t>2006 في الدار البيضاء ومراكش وفاس ومكناس وسلا وآسفي وطنجة ووارزازات.</w:t>
      </w:r>
    </w:p>
    <w:p w:rsidR="001A1CEE" w:rsidRPr="00C14324" w:rsidRDefault="001A1CEE" w:rsidP="001A1CEE">
      <w:pPr>
        <w:pStyle w:val="SingleTxt"/>
        <w:spacing w:after="0" w:line="120" w:lineRule="exact"/>
        <w:rPr>
          <w:b/>
          <w:bCs/>
          <w:sz w:val="12"/>
          <w:rtl/>
        </w:rPr>
      </w:pPr>
    </w:p>
    <w:p w:rsidR="001A1CEE" w:rsidRPr="00180EB9" w:rsidRDefault="00235BA2" w:rsidP="00235BA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lastRenderedPageBreak/>
        <w:tab/>
      </w:r>
      <w:r>
        <w:rPr>
          <w:rFonts w:hint="cs"/>
          <w:rtl/>
        </w:rPr>
        <w:tab/>
      </w:r>
      <w:r w:rsidR="001A1CEE" w:rsidRPr="00180EB9">
        <w:rPr>
          <w:rFonts w:hint="cs"/>
          <w:rtl/>
        </w:rPr>
        <w:t>السؤال 19</w:t>
      </w:r>
    </w:p>
    <w:p w:rsidR="001A1CEE" w:rsidRPr="00180EB9" w:rsidRDefault="001A1CEE" w:rsidP="001A1CEE">
      <w:pPr>
        <w:pStyle w:val="SingleTxt"/>
        <w:rPr>
          <w:rtl/>
        </w:rPr>
      </w:pPr>
      <w:r>
        <w:rPr>
          <w:rFonts w:hint="cs"/>
          <w:rtl/>
        </w:rPr>
        <w:tab/>
      </w:r>
      <w:r w:rsidRPr="00180EB9">
        <w:rPr>
          <w:rFonts w:hint="cs"/>
          <w:rtl/>
        </w:rPr>
        <w:t>عملا بالتعليمات الملكية السامية الواردة في الرسالة التي وجهها صاحب الجلالة إلى الوزير الأول، شرعت وزارة الداخلية في تنفيذ برامج للتنمية الاجتماعية</w:t>
      </w:r>
      <w:r>
        <w:rPr>
          <w:rFonts w:hint="cs"/>
          <w:rtl/>
        </w:rPr>
        <w:t xml:space="preserve"> </w:t>
      </w:r>
      <w:r w:rsidRPr="00180EB9">
        <w:rPr>
          <w:rFonts w:hint="cs"/>
          <w:rtl/>
        </w:rPr>
        <w:t>-</w:t>
      </w:r>
      <w:r>
        <w:rPr>
          <w:rFonts w:hint="cs"/>
          <w:rtl/>
        </w:rPr>
        <w:t xml:space="preserve"> </w:t>
      </w:r>
      <w:r w:rsidRPr="00180EB9">
        <w:rPr>
          <w:rFonts w:hint="cs"/>
          <w:rtl/>
        </w:rPr>
        <w:t>الاقتصادية لفائدة المرأة في الأرياف، مستهدفة محاربة الفقر.</w:t>
      </w:r>
    </w:p>
    <w:p w:rsidR="001A1CEE" w:rsidRPr="00180EB9" w:rsidRDefault="001A1CEE" w:rsidP="001A1CEE">
      <w:pPr>
        <w:pStyle w:val="SingleTxt"/>
        <w:rPr>
          <w:rtl/>
        </w:rPr>
      </w:pPr>
      <w:r>
        <w:rPr>
          <w:rFonts w:hint="cs"/>
          <w:rtl/>
        </w:rPr>
        <w:tab/>
      </w:r>
      <w:r w:rsidRPr="00180EB9">
        <w:rPr>
          <w:rFonts w:hint="cs"/>
          <w:rtl/>
        </w:rPr>
        <w:t>وهكذا استفادت حوالي 000</w:t>
      </w:r>
      <w:r>
        <w:rPr>
          <w:rFonts w:hint="eastAsia"/>
          <w:rtl/>
        </w:rPr>
        <w:t> </w:t>
      </w:r>
      <w:r w:rsidRPr="00180EB9">
        <w:rPr>
          <w:rFonts w:hint="cs"/>
          <w:rtl/>
        </w:rPr>
        <w:t>250 امرأة ريفية ممن تكتلن في جمعيات من 91</w:t>
      </w:r>
      <w:r>
        <w:rPr>
          <w:rFonts w:hint="eastAsia"/>
          <w:rtl/>
        </w:rPr>
        <w:t> </w:t>
      </w:r>
      <w:r w:rsidRPr="00180EB9">
        <w:rPr>
          <w:rFonts w:hint="cs"/>
          <w:rtl/>
        </w:rPr>
        <w:t>مشروعا على صعيد المملكة.</w:t>
      </w:r>
    </w:p>
    <w:p w:rsidR="001A1CEE" w:rsidRPr="00180EB9" w:rsidRDefault="001A1CEE" w:rsidP="001A1CEE">
      <w:pPr>
        <w:pStyle w:val="SingleTxt"/>
        <w:rPr>
          <w:rtl/>
        </w:rPr>
      </w:pPr>
      <w:r>
        <w:rPr>
          <w:rFonts w:hint="cs"/>
          <w:rtl/>
        </w:rPr>
        <w:tab/>
      </w:r>
      <w:r w:rsidRPr="00180EB9">
        <w:rPr>
          <w:rFonts w:hint="cs"/>
          <w:rtl/>
        </w:rPr>
        <w:t>وقد اتخذ مجلس الوصاية تدابير لتصحيح الأضرار الناجمة عن بعض الأعراف التي تميل إلى حرمان النساء الريفيات من الانتفاع من الأراضي الجماعية.</w:t>
      </w:r>
    </w:p>
    <w:p w:rsidR="001A1CEE" w:rsidRPr="00180EB9" w:rsidRDefault="001A1CEE" w:rsidP="001A1CEE">
      <w:pPr>
        <w:pStyle w:val="SingleTxt"/>
        <w:rPr>
          <w:rtl/>
        </w:rPr>
      </w:pPr>
      <w:r>
        <w:rPr>
          <w:rFonts w:hint="cs"/>
          <w:rtl/>
        </w:rPr>
        <w:tab/>
      </w:r>
      <w:r w:rsidRPr="00180EB9">
        <w:rPr>
          <w:rFonts w:hint="cs"/>
          <w:rtl/>
        </w:rPr>
        <w:t xml:space="preserve">ففي عام 2005 بت مجلس الوصاية في 487 ملفا، منها 85، أي 17.45 في المائة، تهم رفض قرارات اتخذها نواب الأراضي الجماعية، ومن بينها 42 في المائة أُلغيت لعدم إقرارها بأحقية النساء في أن يرثن حق الاستغلال الذي كان بيد أزواجهن </w:t>
      </w:r>
      <w:r>
        <w:rPr>
          <w:rFonts w:hint="cs"/>
          <w:rtl/>
        </w:rPr>
        <w:t>المتوفين</w:t>
      </w:r>
      <w:r w:rsidRPr="00180EB9">
        <w:rPr>
          <w:rFonts w:hint="cs"/>
          <w:rtl/>
        </w:rPr>
        <w:t>.</w:t>
      </w:r>
    </w:p>
    <w:p w:rsidR="001A1CEE" w:rsidRDefault="001A1CEE" w:rsidP="001A1CEE">
      <w:pPr>
        <w:pStyle w:val="SingleTxt"/>
        <w:rPr>
          <w:rtl/>
        </w:rPr>
      </w:pPr>
      <w:r>
        <w:rPr>
          <w:rFonts w:hint="cs"/>
          <w:rtl/>
        </w:rPr>
        <w:tab/>
      </w:r>
      <w:r w:rsidRPr="00180EB9">
        <w:rPr>
          <w:rFonts w:hint="cs"/>
          <w:rtl/>
        </w:rPr>
        <w:t xml:space="preserve">وبفضل هذه الجهود، </w:t>
      </w:r>
      <w:r>
        <w:rPr>
          <w:rFonts w:hint="cs"/>
          <w:rtl/>
        </w:rPr>
        <w:t>بلغ عدد</w:t>
      </w:r>
      <w:r w:rsidRPr="00180EB9">
        <w:rPr>
          <w:rFonts w:hint="cs"/>
          <w:rtl/>
        </w:rPr>
        <w:t xml:space="preserve"> النساء اللائي تمكن من الاستفادة من استغلال أراض جماعية من أجل رفع قيمتها 14</w:t>
      </w:r>
      <w:r>
        <w:rPr>
          <w:rFonts w:hint="cs"/>
          <w:rtl/>
        </w:rPr>
        <w:t xml:space="preserve"> امرأة</w:t>
      </w:r>
      <w:r w:rsidRPr="00180EB9">
        <w:rPr>
          <w:rFonts w:hint="cs"/>
          <w:rtl/>
        </w:rPr>
        <w:t>، كما هو مبين في الجدول بعده:</w:t>
      </w:r>
    </w:p>
    <w:p w:rsidR="001A1CEE" w:rsidRDefault="001A1CEE" w:rsidP="001A1CEE">
      <w:pPr>
        <w:pStyle w:val="SingleTxt"/>
        <w:spacing w:after="0" w:line="120" w:lineRule="exact"/>
        <w:rPr>
          <w:sz w:val="10"/>
          <w:rtl/>
        </w:rPr>
      </w:pPr>
    </w:p>
    <w:p w:rsidR="001A1CEE" w:rsidRPr="001A1CEE" w:rsidRDefault="001A1CEE" w:rsidP="001A1CEE">
      <w:pPr>
        <w:pStyle w:val="SingleTxt"/>
        <w:spacing w:after="0" w:line="120" w:lineRule="exact"/>
        <w:rPr>
          <w:sz w:val="10"/>
          <w:rtl/>
        </w:rPr>
      </w:pPr>
    </w:p>
    <w:tbl>
      <w:tblPr>
        <w:bidiVisual/>
        <w:tblW w:w="0" w:type="auto"/>
        <w:tblInd w:w="1409" w:type="dxa"/>
        <w:tblBorders>
          <w:top w:val="single" w:sz="4" w:space="0" w:color="auto"/>
          <w:bottom w:val="single" w:sz="4" w:space="0" w:color="auto"/>
          <w:insideH w:val="single" w:sz="4" w:space="0" w:color="auto"/>
        </w:tblBorders>
        <w:tblLook w:val="01E0" w:firstRow="1" w:lastRow="1" w:firstColumn="1" w:lastColumn="1" w:noHBand="0" w:noVBand="0"/>
      </w:tblPr>
      <w:tblGrid>
        <w:gridCol w:w="2729"/>
        <w:gridCol w:w="1277"/>
        <w:gridCol w:w="1041"/>
        <w:gridCol w:w="2266"/>
      </w:tblGrid>
      <w:tr w:rsidR="0046514F" w:rsidRPr="00321A6B" w:rsidTr="0046514F">
        <w:tc>
          <w:tcPr>
            <w:tcW w:w="2729" w:type="dxa"/>
            <w:tcBorders>
              <w:bottom w:val="single" w:sz="12" w:space="0" w:color="auto"/>
            </w:tcBorders>
            <w:shd w:val="clear" w:color="auto" w:fill="auto"/>
          </w:tcPr>
          <w:p w:rsidR="001A1CEE" w:rsidRPr="0046514F" w:rsidRDefault="001A1CEE" w:rsidP="0046514F">
            <w:pPr>
              <w:pStyle w:val="SingleTxt"/>
              <w:spacing w:after="0" w:line="320" w:lineRule="exact"/>
              <w:ind w:left="0" w:right="0"/>
              <w:jc w:val="center"/>
              <w:rPr>
                <w:i/>
                <w:iCs/>
                <w:sz w:val="26"/>
                <w:szCs w:val="26"/>
                <w:rtl/>
              </w:rPr>
            </w:pPr>
            <w:r w:rsidRPr="0046514F">
              <w:rPr>
                <w:rFonts w:hint="cs"/>
                <w:i/>
                <w:iCs/>
                <w:sz w:val="26"/>
                <w:szCs w:val="26"/>
                <w:rtl/>
              </w:rPr>
              <w:t>الجهة</w:t>
            </w:r>
          </w:p>
        </w:tc>
        <w:tc>
          <w:tcPr>
            <w:tcW w:w="1277" w:type="dxa"/>
            <w:tcBorders>
              <w:bottom w:val="single" w:sz="12" w:space="0" w:color="auto"/>
            </w:tcBorders>
            <w:shd w:val="clear" w:color="auto" w:fill="auto"/>
          </w:tcPr>
          <w:p w:rsidR="001A1CEE" w:rsidRPr="0046514F" w:rsidRDefault="001A1CEE" w:rsidP="0046514F">
            <w:pPr>
              <w:pStyle w:val="SingleTxt"/>
              <w:spacing w:after="0" w:line="320" w:lineRule="exact"/>
              <w:ind w:left="0" w:right="0"/>
              <w:jc w:val="both"/>
              <w:rPr>
                <w:i/>
                <w:iCs/>
                <w:sz w:val="26"/>
                <w:szCs w:val="26"/>
                <w:rtl/>
              </w:rPr>
            </w:pPr>
            <w:r w:rsidRPr="0046514F">
              <w:rPr>
                <w:rFonts w:hint="cs"/>
                <w:i/>
                <w:iCs/>
                <w:sz w:val="26"/>
                <w:szCs w:val="26"/>
                <w:rtl/>
              </w:rPr>
              <w:t>الإقليم</w:t>
            </w:r>
          </w:p>
        </w:tc>
        <w:tc>
          <w:tcPr>
            <w:tcW w:w="1041" w:type="dxa"/>
            <w:tcBorders>
              <w:bottom w:val="single" w:sz="12" w:space="0" w:color="auto"/>
            </w:tcBorders>
            <w:shd w:val="clear" w:color="auto" w:fill="auto"/>
          </w:tcPr>
          <w:p w:rsidR="001A1CEE" w:rsidRPr="0046514F" w:rsidRDefault="001A1CEE" w:rsidP="0046514F">
            <w:pPr>
              <w:pStyle w:val="SingleTxt"/>
              <w:spacing w:after="0" w:line="320" w:lineRule="exact"/>
              <w:ind w:left="0" w:right="0"/>
              <w:jc w:val="both"/>
              <w:rPr>
                <w:i/>
                <w:iCs/>
                <w:sz w:val="26"/>
                <w:szCs w:val="26"/>
                <w:rtl/>
              </w:rPr>
            </w:pPr>
            <w:r w:rsidRPr="0046514F">
              <w:rPr>
                <w:rFonts w:hint="cs"/>
                <w:i/>
                <w:iCs/>
                <w:sz w:val="26"/>
                <w:szCs w:val="26"/>
                <w:rtl/>
              </w:rPr>
              <w:t>عدد النساء</w:t>
            </w:r>
          </w:p>
        </w:tc>
        <w:tc>
          <w:tcPr>
            <w:tcW w:w="2266" w:type="dxa"/>
            <w:tcBorders>
              <w:bottom w:val="single" w:sz="12" w:space="0" w:color="auto"/>
            </w:tcBorders>
            <w:shd w:val="clear" w:color="auto" w:fill="auto"/>
          </w:tcPr>
          <w:p w:rsidR="001A1CEE" w:rsidRPr="0046514F" w:rsidRDefault="001A1CEE" w:rsidP="0046514F">
            <w:pPr>
              <w:pStyle w:val="SingleTxt"/>
              <w:spacing w:after="0" w:line="320" w:lineRule="exact"/>
              <w:ind w:left="0" w:right="0"/>
              <w:jc w:val="both"/>
              <w:rPr>
                <w:i/>
                <w:iCs/>
                <w:sz w:val="26"/>
                <w:szCs w:val="26"/>
                <w:rtl/>
              </w:rPr>
            </w:pPr>
            <w:r w:rsidRPr="0046514F">
              <w:rPr>
                <w:rFonts w:hint="cs"/>
                <w:i/>
                <w:iCs/>
                <w:sz w:val="26"/>
                <w:szCs w:val="26"/>
                <w:rtl/>
              </w:rPr>
              <w:t>نوع المشروع</w:t>
            </w:r>
          </w:p>
        </w:tc>
      </w:tr>
      <w:tr w:rsidR="0046514F" w:rsidRPr="00180EB9" w:rsidTr="0046514F">
        <w:tc>
          <w:tcPr>
            <w:tcW w:w="2729" w:type="dxa"/>
            <w:tcBorders>
              <w:top w:val="single" w:sz="12" w:space="0" w:color="auto"/>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الغرب الشراردة بني حسن</w:t>
            </w:r>
          </w:p>
        </w:tc>
        <w:tc>
          <w:tcPr>
            <w:tcW w:w="1277" w:type="dxa"/>
            <w:tcBorders>
              <w:top w:val="single" w:sz="12" w:space="0" w:color="auto"/>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القنيطرة</w:t>
            </w:r>
          </w:p>
        </w:tc>
        <w:tc>
          <w:tcPr>
            <w:tcW w:w="1041" w:type="dxa"/>
            <w:tcBorders>
              <w:top w:val="single" w:sz="12" w:space="0" w:color="auto"/>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5</w:t>
            </w:r>
          </w:p>
        </w:tc>
        <w:tc>
          <w:tcPr>
            <w:tcW w:w="2266" w:type="dxa"/>
            <w:tcBorders>
              <w:top w:val="single" w:sz="12" w:space="0" w:color="auto"/>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 مشروع تجاري واحد</w:t>
            </w:r>
          </w:p>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- 3 مشاريع فلاحية</w:t>
            </w:r>
          </w:p>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 مقلع حجارة واحد</w:t>
            </w:r>
          </w:p>
        </w:tc>
      </w:tr>
      <w:tr w:rsidR="0046514F" w:rsidRPr="00180EB9" w:rsidTr="0046514F">
        <w:tc>
          <w:tcPr>
            <w:tcW w:w="2729"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مراكش - تانسيفت الحوز</w:t>
            </w:r>
          </w:p>
        </w:tc>
        <w:tc>
          <w:tcPr>
            <w:tcW w:w="1277"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قلعة السراغنة</w:t>
            </w:r>
          </w:p>
        </w:tc>
        <w:tc>
          <w:tcPr>
            <w:tcW w:w="1041"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3</w:t>
            </w:r>
          </w:p>
        </w:tc>
        <w:tc>
          <w:tcPr>
            <w:tcW w:w="2266"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مشروع تجاري واحد</w:t>
            </w:r>
          </w:p>
        </w:tc>
      </w:tr>
      <w:tr w:rsidR="0046514F" w:rsidRPr="00180EB9" w:rsidTr="0046514F">
        <w:tc>
          <w:tcPr>
            <w:tcW w:w="2729"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مكناس تافيلالت</w:t>
            </w:r>
          </w:p>
        </w:tc>
        <w:tc>
          <w:tcPr>
            <w:tcW w:w="1277"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الرشيدية</w:t>
            </w:r>
          </w:p>
        </w:tc>
        <w:tc>
          <w:tcPr>
            <w:tcW w:w="1041"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3</w:t>
            </w:r>
          </w:p>
        </w:tc>
        <w:tc>
          <w:tcPr>
            <w:tcW w:w="2266"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مشروع تجاري واحد</w:t>
            </w:r>
          </w:p>
        </w:tc>
      </w:tr>
      <w:tr w:rsidR="0046514F" w:rsidRPr="00180EB9" w:rsidTr="0046514F">
        <w:tc>
          <w:tcPr>
            <w:tcW w:w="2729"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تادلة أزيلال</w:t>
            </w:r>
          </w:p>
        </w:tc>
        <w:tc>
          <w:tcPr>
            <w:tcW w:w="1277"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بني ملال</w:t>
            </w:r>
          </w:p>
        </w:tc>
        <w:tc>
          <w:tcPr>
            <w:tcW w:w="1041"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1</w:t>
            </w:r>
          </w:p>
        </w:tc>
        <w:tc>
          <w:tcPr>
            <w:tcW w:w="2266"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مشروع فلاحي واحد</w:t>
            </w:r>
          </w:p>
        </w:tc>
      </w:tr>
      <w:tr w:rsidR="0046514F" w:rsidRPr="00180EB9" w:rsidTr="0046514F">
        <w:tc>
          <w:tcPr>
            <w:tcW w:w="2729"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الشاوية ورديغة</w:t>
            </w:r>
          </w:p>
        </w:tc>
        <w:tc>
          <w:tcPr>
            <w:tcW w:w="1277"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سطات</w:t>
            </w:r>
          </w:p>
        </w:tc>
        <w:tc>
          <w:tcPr>
            <w:tcW w:w="1041"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1</w:t>
            </w:r>
          </w:p>
        </w:tc>
        <w:tc>
          <w:tcPr>
            <w:tcW w:w="2266" w:type="dxa"/>
            <w:tcBorders>
              <w:top w:val="nil"/>
              <w:bottom w:val="nil"/>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مقلع حجارة واحد</w:t>
            </w:r>
          </w:p>
        </w:tc>
      </w:tr>
      <w:tr w:rsidR="0046514F" w:rsidRPr="00180EB9" w:rsidTr="0046514F">
        <w:tc>
          <w:tcPr>
            <w:tcW w:w="2729" w:type="dxa"/>
            <w:tcBorders>
              <w:top w:val="nil"/>
              <w:bottom w:val="single" w:sz="4" w:space="0" w:color="auto"/>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الشرق</w:t>
            </w:r>
          </w:p>
        </w:tc>
        <w:tc>
          <w:tcPr>
            <w:tcW w:w="1277" w:type="dxa"/>
            <w:tcBorders>
              <w:top w:val="nil"/>
              <w:bottom w:val="single" w:sz="4" w:space="0" w:color="auto"/>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فيجيج</w:t>
            </w:r>
          </w:p>
        </w:tc>
        <w:tc>
          <w:tcPr>
            <w:tcW w:w="1041" w:type="dxa"/>
            <w:tcBorders>
              <w:top w:val="nil"/>
              <w:bottom w:val="single" w:sz="4" w:space="0" w:color="auto"/>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1</w:t>
            </w:r>
          </w:p>
        </w:tc>
        <w:tc>
          <w:tcPr>
            <w:tcW w:w="2266" w:type="dxa"/>
            <w:tcBorders>
              <w:top w:val="nil"/>
              <w:bottom w:val="single" w:sz="4" w:space="0" w:color="auto"/>
            </w:tcBorders>
            <w:shd w:val="clear" w:color="auto" w:fill="auto"/>
          </w:tcPr>
          <w:p w:rsidR="001A1CEE" w:rsidRPr="0046514F" w:rsidRDefault="001A1CEE" w:rsidP="0046514F">
            <w:pPr>
              <w:pStyle w:val="SingleTxt"/>
              <w:spacing w:after="0" w:line="320" w:lineRule="exact"/>
              <w:ind w:left="0" w:right="0"/>
              <w:rPr>
                <w:sz w:val="26"/>
                <w:szCs w:val="26"/>
                <w:rtl/>
              </w:rPr>
            </w:pPr>
            <w:r w:rsidRPr="0046514F">
              <w:rPr>
                <w:rFonts w:hint="cs"/>
                <w:sz w:val="26"/>
                <w:szCs w:val="26"/>
                <w:rtl/>
              </w:rPr>
              <w:t>مشروع تجاري واحد</w:t>
            </w:r>
          </w:p>
        </w:tc>
      </w:tr>
      <w:tr w:rsidR="0046514F" w:rsidRPr="00321A6B" w:rsidTr="0046514F">
        <w:tc>
          <w:tcPr>
            <w:tcW w:w="2729" w:type="dxa"/>
            <w:tcBorders>
              <w:top w:val="single" w:sz="4" w:space="0" w:color="auto"/>
              <w:bottom w:val="single" w:sz="12" w:space="0" w:color="auto"/>
            </w:tcBorders>
            <w:shd w:val="clear" w:color="auto" w:fill="auto"/>
          </w:tcPr>
          <w:p w:rsidR="001A1CEE" w:rsidRPr="0046514F" w:rsidRDefault="001A1CEE" w:rsidP="0046514F">
            <w:pPr>
              <w:pStyle w:val="SingleTxt"/>
              <w:spacing w:after="0" w:line="320" w:lineRule="exact"/>
              <w:ind w:left="0" w:right="0"/>
              <w:rPr>
                <w:b/>
                <w:bCs/>
                <w:sz w:val="26"/>
                <w:szCs w:val="26"/>
                <w:rtl/>
              </w:rPr>
            </w:pPr>
            <w:r w:rsidRPr="0046514F">
              <w:rPr>
                <w:rFonts w:hint="cs"/>
                <w:b/>
                <w:bCs/>
                <w:sz w:val="26"/>
                <w:szCs w:val="26"/>
                <w:rtl/>
              </w:rPr>
              <w:t>المجموع</w:t>
            </w:r>
          </w:p>
        </w:tc>
        <w:tc>
          <w:tcPr>
            <w:tcW w:w="1277" w:type="dxa"/>
            <w:tcBorders>
              <w:top w:val="single" w:sz="4" w:space="0" w:color="auto"/>
              <w:bottom w:val="single" w:sz="12" w:space="0" w:color="auto"/>
            </w:tcBorders>
            <w:shd w:val="clear" w:color="auto" w:fill="auto"/>
          </w:tcPr>
          <w:p w:rsidR="001A1CEE" w:rsidRPr="0046514F" w:rsidRDefault="001A1CEE" w:rsidP="0046514F">
            <w:pPr>
              <w:pStyle w:val="SingleTxt"/>
              <w:spacing w:after="0" w:line="320" w:lineRule="exact"/>
              <w:ind w:left="0" w:right="0"/>
              <w:rPr>
                <w:b/>
                <w:bCs/>
                <w:sz w:val="26"/>
                <w:szCs w:val="26"/>
                <w:rtl/>
              </w:rPr>
            </w:pPr>
          </w:p>
        </w:tc>
        <w:tc>
          <w:tcPr>
            <w:tcW w:w="1041" w:type="dxa"/>
            <w:tcBorders>
              <w:top w:val="single" w:sz="4" w:space="0" w:color="auto"/>
              <w:bottom w:val="single" w:sz="12" w:space="0" w:color="auto"/>
            </w:tcBorders>
            <w:shd w:val="clear" w:color="auto" w:fill="auto"/>
          </w:tcPr>
          <w:p w:rsidR="001A1CEE" w:rsidRPr="0046514F" w:rsidRDefault="001A1CEE" w:rsidP="0046514F">
            <w:pPr>
              <w:pStyle w:val="SingleTxt"/>
              <w:spacing w:after="0" w:line="320" w:lineRule="exact"/>
              <w:ind w:left="0" w:right="0"/>
              <w:rPr>
                <w:b/>
                <w:bCs/>
                <w:sz w:val="26"/>
                <w:szCs w:val="26"/>
                <w:rtl/>
              </w:rPr>
            </w:pPr>
            <w:r w:rsidRPr="0046514F">
              <w:rPr>
                <w:rFonts w:hint="cs"/>
                <w:b/>
                <w:bCs/>
                <w:sz w:val="26"/>
                <w:szCs w:val="26"/>
                <w:rtl/>
              </w:rPr>
              <w:t>14</w:t>
            </w:r>
          </w:p>
        </w:tc>
        <w:tc>
          <w:tcPr>
            <w:tcW w:w="2266" w:type="dxa"/>
            <w:tcBorders>
              <w:top w:val="single" w:sz="4" w:space="0" w:color="auto"/>
              <w:bottom w:val="single" w:sz="12" w:space="0" w:color="auto"/>
            </w:tcBorders>
            <w:shd w:val="clear" w:color="auto" w:fill="auto"/>
          </w:tcPr>
          <w:p w:rsidR="001A1CEE" w:rsidRPr="0046514F" w:rsidRDefault="001A1CEE" w:rsidP="0046514F">
            <w:pPr>
              <w:pStyle w:val="SingleTxt"/>
              <w:spacing w:after="0" w:line="320" w:lineRule="exact"/>
              <w:ind w:left="0" w:right="0"/>
              <w:rPr>
                <w:b/>
                <w:bCs/>
                <w:sz w:val="26"/>
                <w:szCs w:val="26"/>
                <w:rtl/>
              </w:rPr>
            </w:pPr>
          </w:p>
        </w:tc>
      </w:tr>
    </w:tbl>
    <w:p w:rsidR="001A1CEE" w:rsidRDefault="001A1CEE" w:rsidP="001A1CEE">
      <w:pPr>
        <w:pStyle w:val="SingleTxt"/>
        <w:spacing w:after="0" w:line="120" w:lineRule="exact"/>
        <w:rPr>
          <w:sz w:val="12"/>
          <w:rtl/>
        </w:rPr>
      </w:pPr>
    </w:p>
    <w:p w:rsidR="001A1CEE" w:rsidRPr="009A773B" w:rsidRDefault="001A1CEE" w:rsidP="001A1CEE">
      <w:pPr>
        <w:pStyle w:val="SingleTxt"/>
        <w:spacing w:after="0" w:line="120" w:lineRule="exact"/>
        <w:rPr>
          <w:sz w:val="12"/>
          <w:rtl/>
        </w:rPr>
      </w:pPr>
    </w:p>
    <w:p w:rsidR="001A1CEE" w:rsidRDefault="001A1CEE" w:rsidP="001A1CEE">
      <w:pPr>
        <w:pStyle w:val="SingleTxt"/>
        <w:rPr>
          <w:rtl/>
        </w:rPr>
      </w:pPr>
      <w:r>
        <w:rPr>
          <w:rFonts w:hint="cs"/>
          <w:rtl/>
        </w:rPr>
        <w:tab/>
      </w:r>
      <w:r w:rsidRPr="00180EB9">
        <w:rPr>
          <w:rFonts w:hint="cs"/>
          <w:rtl/>
        </w:rPr>
        <w:t>تشكل النسا</w:t>
      </w:r>
      <w:r>
        <w:rPr>
          <w:rFonts w:hint="cs"/>
          <w:rtl/>
        </w:rPr>
        <w:t>ء 15.5 في المائة من ممثلي هيئتي</w:t>
      </w:r>
      <w:r w:rsidRPr="00180EB9">
        <w:rPr>
          <w:rFonts w:hint="cs"/>
          <w:rtl/>
        </w:rPr>
        <w:t xml:space="preserve"> </w:t>
      </w:r>
      <w:r>
        <w:rPr>
          <w:rFonts w:hint="cs"/>
          <w:rtl/>
        </w:rPr>
        <w:t>صنع القرار</w:t>
      </w:r>
      <w:r w:rsidRPr="00180EB9">
        <w:rPr>
          <w:rFonts w:hint="cs"/>
          <w:rtl/>
        </w:rPr>
        <w:t xml:space="preserve"> على مستوى المبادرة الوطنية للتنمية البشرية، وهما </w:t>
      </w:r>
      <w:r>
        <w:rPr>
          <w:rFonts w:hint="cs"/>
          <w:rtl/>
        </w:rPr>
        <w:t>الهيئة</w:t>
      </w:r>
      <w:r w:rsidRPr="00180EB9">
        <w:rPr>
          <w:rFonts w:hint="cs"/>
          <w:rtl/>
        </w:rPr>
        <w:t xml:space="preserve"> </w:t>
      </w:r>
      <w:r>
        <w:rPr>
          <w:rFonts w:hint="cs"/>
          <w:rtl/>
        </w:rPr>
        <w:t xml:space="preserve">التنسيقية </w:t>
      </w:r>
      <w:r w:rsidRPr="00180EB9">
        <w:rPr>
          <w:rFonts w:hint="cs"/>
          <w:rtl/>
        </w:rPr>
        <w:t>الوطنية للمبادرة (إدارة مكلفة بمهمة تحت إمرة السيد الوالي، الكاتب العام لوزارة الداخلية). في حين تتبع إدارة العمل الاجتماعي للمصالح المحلية الموضوعة تحت إشراف عمال أقاليم وعمالات المملكة. ومن مهامها تمكين النساء من الاستفادة من المزيد من المشاريع المدرة للدخل من أجل إدماجهن في النسيج الاقتصادي.</w:t>
      </w:r>
    </w:p>
    <w:p w:rsidR="00165D48" w:rsidRPr="00776B85" w:rsidRDefault="00165D48" w:rsidP="00235BA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lastRenderedPageBreak/>
        <w:tab/>
      </w:r>
      <w:r>
        <w:rPr>
          <w:rFonts w:hint="cs"/>
          <w:rtl/>
        </w:rPr>
        <w:tab/>
      </w:r>
      <w:r w:rsidRPr="00776B85">
        <w:rPr>
          <w:rFonts w:hint="cs"/>
          <w:rtl/>
        </w:rPr>
        <w:t>التعليم والقوالب النمطية</w:t>
      </w:r>
    </w:p>
    <w:p w:rsidR="00165D48" w:rsidRPr="00776B85" w:rsidRDefault="00165D48" w:rsidP="00165D48">
      <w:pPr>
        <w:pStyle w:val="SingleTxt"/>
        <w:rPr>
          <w:b/>
          <w:bCs/>
          <w:rtl/>
        </w:rPr>
      </w:pPr>
      <w:r>
        <w:rPr>
          <w:rFonts w:hint="cs"/>
          <w:b/>
          <w:bCs/>
          <w:rtl/>
        </w:rPr>
        <w:t>الأسئلة</w:t>
      </w:r>
      <w:r w:rsidRPr="00776B85">
        <w:rPr>
          <w:rFonts w:hint="cs"/>
          <w:b/>
          <w:bCs/>
          <w:rtl/>
        </w:rPr>
        <w:t xml:space="preserve"> 20 و</w:t>
      </w:r>
      <w:r>
        <w:rPr>
          <w:rFonts w:hint="cs"/>
          <w:b/>
          <w:bCs/>
          <w:rtl/>
        </w:rPr>
        <w:t xml:space="preserve"> </w:t>
      </w:r>
      <w:r w:rsidRPr="00776B85">
        <w:rPr>
          <w:rFonts w:hint="cs"/>
          <w:b/>
          <w:bCs/>
          <w:rtl/>
        </w:rPr>
        <w:t>21 و</w:t>
      </w:r>
      <w:r>
        <w:rPr>
          <w:rFonts w:hint="cs"/>
          <w:b/>
          <w:bCs/>
          <w:rtl/>
        </w:rPr>
        <w:t xml:space="preserve"> </w:t>
      </w:r>
      <w:r w:rsidRPr="00776B85">
        <w:rPr>
          <w:rFonts w:hint="cs"/>
          <w:b/>
          <w:bCs/>
          <w:rtl/>
        </w:rPr>
        <w:t>22</w:t>
      </w:r>
    </w:p>
    <w:p w:rsidR="00165D48" w:rsidRPr="00776B85" w:rsidRDefault="00165D48" w:rsidP="00165D48">
      <w:pPr>
        <w:pStyle w:val="SingleTxt"/>
        <w:rPr>
          <w:rtl/>
        </w:rPr>
      </w:pPr>
      <w:r>
        <w:rPr>
          <w:rFonts w:hint="cs"/>
          <w:rtl/>
        </w:rPr>
        <w:tab/>
      </w:r>
      <w:r w:rsidRPr="00776B85">
        <w:rPr>
          <w:rFonts w:hint="cs"/>
          <w:rtl/>
        </w:rPr>
        <w:t xml:space="preserve">اعتمدت وزارة التربية الوطنية والتعليم العالي وتكوين الأطر والبحث العلمي سياسة </w:t>
      </w:r>
      <w:r>
        <w:rPr>
          <w:rFonts w:hint="cs"/>
          <w:rtl/>
        </w:rPr>
        <w:t>تفعيل</w:t>
      </w:r>
      <w:r w:rsidRPr="00776B85">
        <w:rPr>
          <w:rFonts w:hint="cs"/>
          <w:rtl/>
        </w:rPr>
        <w:t xml:space="preserve"> وتوطيد المساواة بين الجنسين. واستُثمر توجه سياسي جاد ومكثف في تعزيز جودة التعليم والتدريب المتاح للمرأة وفي تطوير النظام التربوي وتنمية كفاءاته الداخلية مع مراعاة البعد الجنساني. وبناء عليه، يشكل الميثاق الوطني للتربية والتكوين القاعدة الرئيسية للاستراتيجيات السياسية وبرنامج تطوير قطاع التعليم خلال العقد 2000-2009.</w:t>
      </w:r>
    </w:p>
    <w:p w:rsidR="00165D48" w:rsidRPr="00776B85" w:rsidRDefault="00165D48" w:rsidP="00165D48">
      <w:pPr>
        <w:pStyle w:val="SingleTxt"/>
        <w:rPr>
          <w:rtl/>
        </w:rPr>
      </w:pPr>
      <w:r>
        <w:rPr>
          <w:rFonts w:hint="cs"/>
          <w:rtl/>
        </w:rPr>
        <w:tab/>
      </w:r>
      <w:r w:rsidRPr="00776B85">
        <w:rPr>
          <w:rFonts w:hint="cs"/>
          <w:rtl/>
        </w:rPr>
        <w:t>وفي هذا الإطار تعمل وزارة التربية الوطنية بطريقة متكاملة ومثلى من أجل الحد من التفاوتات في نسب الالتحاق بالمدارس بين المناطق الريفية والحضرية، وتعزيز المساواة بين الإناث والذكور في إمكانية ال</w:t>
      </w:r>
      <w:r>
        <w:rPr>
          <w:rFonts w:hint="cs"/>
          <w:rtl/>
        </w:rPr>
        <w:t>حصول على التعليم</w:t>
      </w:r>
      <w:r w:rsidRPr="00776B85">
        <w:rPr>
          <w:rFonts w:hint="cs"/>
          <w:rtl/>
        </w:rPr>
        <w:t xml:space="preserve"> وتكافؤ الفرص. و بصفة عامة، اتخذت وزارة التربية الوطنية التدابير التالية:</w:t>
      </w:r>
    </w:p>
    <w:p w:rsidR="00165D48" w:rsidRPr="00776B85" w:rsidRDefault="00235BA2" w:rsidP="00235BA2">
      <w:pPr>
        <w:pStyle w:val="SingleTxt"/>
        <w:rPr>
          <w:rtl/>
        </w:rPr>
      </w:pPr>
      <w:r>
        <w:rPr>
          <w:rFonts w:hint="cs"/>
          <w:rtl/>
        </w:rPr>
        <w:tab/>
        <w:t>(أ)</w:t>
      </w:r>
      <w:r w:rsidR="00165D48">
        <w:rPr>
          <w:rFonts w:hint="cs"/>
          <w:rtl/>
        </w:rPr>
        <w:tab/>
      </w:r>
      <w:r w:rsidR="00165D48" w:rsidRPr="00776B85">
        <w:rPr>
          <w:rFonts w:hint="cs"/>
          <w:rtl/>
        </w:rPr>
        <w:t xml:space="preserve">إعداد إطار استراتيجي لتطوير نظام تعليمي يحدد توجهات تطور النظام في أفق 2020 وتترجم فيه المبادئ الأساسية المنصوص عليها في الميثاق الوطني للتربية والتكوين بشأن تكافؤ الفرص والمساواة بين الجنسين </w:t>
      </w:r>
      <w:r w:rsidR="00165D48">
        <w:rPr>
          <w:rFonts w:hint="cs"/>
          <w:rtl/>
        </w:rPr>
        <w:t>إلى أهداف كبرى وأهداف محددة؛</w:t>
      </w:r>
    </w:p>
    <w:p w:rsidR="00165D48" w:rsidRPr="00776B85" w:rsidRDefault="00235BA2" w:rsidP="00235BA2">
      <w:pPr>
        <w:pStyle w:val="SingleTxt"/>
      </w:pPr>
      <w:r>
        <w:rPr>
          <w:rFonts w:hint="cs"/>
          <w:rtl/>
        </w:rPr>
        <w:tab/>
        <w:t>(ب)</w:t>
      </w:r>
      <w:r w:rsidR="00165D48">
        <w:rPr>
          <w:rFonts w:hint="cs"/>
          <w:rtl/>
        </w:rPr>
        <w:tab/>
      </w:r>
      <w:r w:rsidR="00165D48" w:rsidRPr="00776B85">
        <w:rPr>
          <w:rFonts w:hint="cs"/>
          <w:rtl/>
        </w:rPr>
        <w:t>إدماج المساواة بين الجنسين وتكافؤ الفرص كبعد شامل في مشروع تعزيز القدرات المؤسسية للنظام التعليمي المغربي في تطبيق سياسة اللامركزية وتفويض السلطات في قطاع التعليم بالمغرب. وفي إطار هذا المشروع، تتحدد استراتيجية تكافؤ الفرص والمساواة بين الجنسين من خلال جميع هذه المكونات وخصوصا: التطوير التنظيمي وإدارة الموارد البشرية والإدارة والمتابعة وتقييم النتائج والتخطيط الاستراتيجي والإدارة المالية والميزنة على أساس</w:t>
      </w:r>
      <w:r w:rsidR="00165D48">
        <w:rPr>
          <w:rFonts w:hint="cs"/>
          <w:rtl/>
        </w:rPr>
        <w:t xml:space="preserve"> النتائج؛</w:t>
      </w:r>
    </w:p>
    <w:p w:rsidR="00165D48" w:rsidRPr="00776B85" w:rsidRDefault="00235BA2" w:rsidP="00235BA2">
      <w:pPr>
        <w:pStyle w:val="SingleTxt"/>
      </w:pPr>
      <w:r>
        <w:rPr>
          <w:rFonts w:hint="cs"/>
          <w:rtl/>
        </w:rPr>
        <w:tab/>
        <w:t>(ج)</w:t>
      </w:r>
      <w:r w:rsidR="00165D48">
        <w:rPr>
          <w:rFonts w:hint="cs"/>
          <w:rtl/>
        </w:rPr>
        <w:tab/>
      </w:r>
      <w:r w:rsidR="00165D48" w:rsidRPr="00776B85">
        <w:rPr>
          <w:rFonts w:hint="cs"/>
          <w:rtl/>
        </w:rPr>
        <w:t>وضع خطة استراتيجية متوسطة الأجل من أجل إضفاء الطابع المؤسسي على المساواة بين الجنسين في وزارة التربية الوطنية بالشراكة مع</w:t>
      </w:r>
      <w:r w:rsidR="00165D48">
        <w:rPr>
          <w:rFonts w:hint="cs"/>
          <w:rtl/>
        </w:rPr>
        <w:t xml:space="preserve"> صندوق دعم المساواة بين الجنسين؛</w:t>
      </w:r>
    </w:p>
    <w:p w:rsidR="00165D48" w:rsidRPr="00776B85" w:rsidRDefault="00235BA2" w:rsidP="00165D48">
      <w:pPr>
        <w:pStyle w:val="SingleTxt"/>
        <w:rPr>
          <w:rtl/>
        </w:rPr>
      </w:pPr>
      <w:r>
        <w:rPr>
          <w:rFonts w:hint="cs"/>
          <w:rtl/>
        </w:rPr>
        <w:tab/>
        <w:t>(د)</w:t>
      </w:r>
      <w:r w:rsidR="00165D48">
        <w:rPr>
          <w:rFonts w:hint="cs"/>
          <w:rtl/>
        </w:rPr>
        <w:tab/>
      </w:r>
      <w:r w:rsidR="00165D48" w:rsidRPr="00776B85">
        <w:rPr>
          <w:rFonts w:hint="cs"/>
          <w:rtl/>
        </w:rPr>
        <w:t xml:space="preserve">التحاق الفتيات بالمدارس: سُجلت زيادة ملحوظة في عدد الفتيات </w:t>
      </w:r>
      <w:r w:rsidR="00165D48">
        <w:rPr>
          <w:rFonts w:hint="cs"/>
          <w:rtl/>
        </w:rPr>
        <w:t>الم</w:t>
      </w:r>
      <w:r w:rsidR="00165D48" w:rsidRPr="00776B85">
        <w:rPr>
          <w:rFonts w:hint="cs"/>
          <w:rtl/>
        </w:rPr>
        <w:t>ل</w:t>
      </w:r>
      <w:r w:rsidR="00165D48">
        <w:rPr>
          <w:rFonts w:hint="cs"/>
          <w:rtl/>
        </w:rPr>
        <w:t>ت</w:t>
      </w:r>
      <w:r w:rsidR="00165D48" w:rsidRPr="00776B85">
        <w:rPr>
          <w:rFonts w:hint="cs"/>
          <w:rtl/>
        </w:rPr>
        <w:t>حقات بالمدارس خلال السنة الدراسية في الفترة ما بين 1999 و</w:t>
      </w:r>
      <w:r w:rsidR="00165D48">
        <w:rPr>
          <w:rFonts w:hint="cs"/>
          <w:rtl/>
        </w:rPr>
        <w:t xml:space="preserve"> </w:t>
      </w:r>
      <w:r w:rsidR="00165D48" w:rsidRPr="00776B85">
        <w:rPr>
          <w:rFonts w:hint="cs"/>
          <w:rtl/>
        </w:rPr>
        <w:t>2007</w:t>
      </w:r>
      <w:r w:rsidR="00165D48">
        <w:rPr>
          <w:rFonts w:hint="cs"/>
          <w:rtl/>
        </w:rPr>
        <w:t>؛</w:t>
      </w:r>
    </w:p>
    <w:p w:rsidR="00165D48" w:rsidRPr="00776B85" w:rsidRDefault="00165D48" w:rsidP="00235BA2">
      <w:pPr>
        <w:pStyle w:val="SingleTxt"/>
        <w:ind w:left="2592" w:hanging="1325"/>
        <w:rPr>
          <w:rtl/>
        </w:rPr>
      </w:pPr>
      <w:r>
        <w:rPr>
          <w:rFonts w:hint="cs"/>
          <w:rtl/>
        </w:rPr>
        <w:tab/>
      </w:r>
      <w:r w:rsidR="00235BA2">
        <w:rPr>
          <w:rFonts w:hint="cs"/>
          <w:rtl/>
        </w:rPr>
        <w:t>’1‘</w:t>
      </w:r>
      <w:r>
        <w:rPr>
          <w:rFonts w:hint="cs"/>
          <w:rtl/>
        </w:rPr>
        <w:tab/>
      </w:r>
      <w:r w:rsidRPr="00776B85">
        <w:rPr>
          <w:rFonts w:hint="cs"/>
          <w:rtl/>
        </w:rPr>
        <w:t>التعليم ما قبل الابتدائي (الأطفال البالغون من العمر أربع سنوات فما تحت): السنة الدراسية 2006-2007</w:t>
      </w:r>
      <w:r>
        <w:rPr>
          <w:rFonts w:hint="cs"/>
          <w:rtl/>
        </w:rPr>
        <w:t>:</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776B85">
        <w:rPr>
          <w:rFonts w:hint="cs"/>
          <w:rtl/>
        </w:rPr>
        <w:t xml:space="preserve">في المناطق الحضرية: </w:t>
      </w:r>
      <w:r>
        <w:rPr>
          <w:rFonts w:hint="cs"/>
          <w:rtl/>
        </w:rPr>
        <w:t>949 566</w:t>
      </w:r>
      <w:r w:rsidRPr="00776B85">
        <w:rPr>
          <w:rFonts w:hint="cs"/>
          <w:rtl/>
        </w:rPr>
        <w:t xml:space="preserve"> منهم </w:t>
      </w:r>
      <w:r>
        <w:rPr>
          <w:rFonts w:hint="cs"/>
          <w:rtl/>
        </w:rPr>
        <w:t>101 271</w:t>
      </w:r>
      <w:r w:rsidRPr="00776B85">
        <w:rPr>
          <w:rFonts w:hint="cs"/>
          <w:rtl/>
        </w:rPr>
        <w:t xml:space="preserve"> فتاة مقابل </w:t>
      </w:r>
      <w:r>
        <w:rPr>
          <w:rFonts w:hint="cs"/>
          <w:rtl/>
        </w:rPr>
        <w:t>783 570</w:t>
      </w:r>
      <w:r w:rsidRPr="00776B85">
        <w:rPr>
          <w:rFonts w:hint="cs"/>
          <w:rtl/>
        </w:rPr>
        <w:t xml:space="preserve"> منهم </w:t>
      </w:r>
      <w:r>
        <w:rPr>
          <w:rFonts w:hint="cs"/>
          <w:rtl/>
        </w:rPr>
        <w:t>799 27</w:t>
      </w:r>
      <w:r w:rsidRPr="00776B85">
        <w:rPr>
          <w:rFonts w:hint="cs"/>
          <w:rtl/>
        </w:rPr>
        <w:t xml:space="preserve"> فتاة في عام 2005.</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lastRenderedPageBreak/>
        <w:tab/>
        <w:t>-</w:t>
      </w:r>
      <w:r>
        <w:rPr>
          <w:rFonts w:hint="cs"/>
          <w:rtl/>
        </w:rPr>
        <w:tab/>
      </w:r>
      <w:r w:rsidRPr="00776B85">
        <w:rPr>
          <w:rFonts w:hint="cs"/>
          <w:rtl/>
        </w:rPr>
        <w:t xml:space="preserve">في المناطق الريفية: </w:t>
      </w:r>
      <w:r>
        <w:rPr>
          <w:rFonts w:hint="cs"/>
          <w:rtl/>
        </w:rPr>
        <w:t>155 588</w:t>
      </w:r>
      <w:r w:rsidRPr="00776B85">
        <w:rPr>
          <w:rFonts w:hint="cs"/>
          <w:rtl/>
        </w:rPr>
        <w:t xml:space="preserve"> منهم </w:t>
      </w:r>
      <w:r>
        <w:rPr>
          <w:rFonts w:hint="cs"/>
          <w:rtl/>
        </w:rPr>
        <w:t>685 293</w:t>
      </w:r>
      <w:r w:rsidRPr="00776B85">
        <w:rPr>
          <w:rFonts w:hint="cs"/>
          <w:rtl/>
        </w:rPr>
        <w:t xml:space="preserve"> فتاة مقابل </w:t>
      </w:r>
      <w:r>
        <w:rPr>
          <w:rFonts w:hint="cs"/>
          <w:rtl/>
        </w:rPr>
        <w:t>932 594</w:t>
      </w:r>
      <w:r w:rsidRPr="00776B85">
        <w:rPr>
          <w:rFonts w:hint="cs"/>
          <w:rtl/>
        </w:rPr>
        <w:t xml:space="preserve"> منهم </w:t>
      </w:r>
      <w:r>
        <w:rPr>
          <w:rFonts w:hint="cs"/>
          <w:rtl/>
        </w:rPr>
        <w:t>404 294</w:t>
      </w:r>
      <w:r w:rsidRPr="00776B85">
        <w:rPr>
          <w:rFonts w:hint="cs"/>
          <w:rtl/>
        </w:rPr>
        <w:t xml:space="preserve"> فتاة في عام 2005.</w:t>
      </w:r>
    </w:p>
    <w:p w:rsidR="00165D48" w:rsidRPr="00776B85" w:rsidRDefault="00165D48" w:rsidP="009B2C79">
      <w:pPr>
        <w:pStyle w:val="SingleTxt"/>
        <w:ind w:left="2592" w:hanging="1325"/>
        <w:rPr>
          <w:rtl/>
        </w:rPr>
      </w:pPr>
      <w:r>
        <w:rPr>
          <w:rFonts w:hint="cs"/>
          <w:rtl/>
        </w:rPr>
        <w:tab/>
      </w:r>
      <w:r w:rsidR="009B2C79">
        <w:rPr>
          <w:rFonts w:hint="cs"/>
          <w:rtl/>
        </w:rPr>
        <w:t>’2‘</w:t>
      </w:r>
      <w:r>
        <w:rPr>
          <w:rFonts w:hint="cs"/>
          <w:rtl/>
        </w:rPr>
        <w:tab/>
      </w:r>
      <w:r w:rsidRPr="00776B85">
        <w:rPr>
          <w:rFonts w:hint="cs"/>
          <w:rtl/>
        </w:rPr>
        <w:t>التعليم الابتدائي</w:t>
      </w:r>
      <w:r>
        <w:rPr>
          <w:rFonts w:hint="cs"/>
          <w:rtl/>
        </w:rPr>
        <w:t>:</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776B85">
        <w:rPr>
          <w:rFonts w:hint="cs"/>
          <w:rtl/>
        </w:rPr>
        <w:t xml:space="preserve">أطفال المدارس في المناطق الحضرية: </w:t>
      </w:r>
      <w:r>
        <w:rPr>
          <w:rFonts w:hint="cs"/>
          <w:rtl/>
        </w:rPr>
        <w:t>646 139</w:t>
      </w:r>
      <w:r w:rsidRPr="00776B85">
        <w:rPr>
          <w:rFonts w:hint="cs"/>
          <w:rtl/>
        </w:rPr>
        <w:t xml:space="preserve"> فتاة من مجموع </w:t>
      </w:r>
      <w:r>
        <w:rPr>
          <w:rFonts w:hint="cs"/>
          <w:rtl/>
        </w:rPr>
        <w:t xml:space="preserve">750 283 </w:t>
      </w:r>
      <w:r w:rsidRPr="00776B85">
        <w:rPr>
          <w:rFonts w:hint="cs"/>
          <w:rtl/>
        </w:rPr>
        <w:t xml:space="preserve">تلميذا مقابل </w:t>
      </w:r>
      <w:r>
        <w:rPr>
          <w:rFonts w:hint="cs"/>
          <w:rtl/>
        </w:rPr>
        <w:t>002 137</w:t>
      </w:r>
      <w:r w:rsidRPr="00776B85">
        <w:rPr>
          <w:rFonts w:hint="cs"/>
          <w:rtl/>
        </w:rPr>
        <w:t xml:space="preserve"> فتاة من مجموع </w:t>
      </w:r>
      <w:r>
        <w:rPr>
          <w:rFonts w:hint="cs"/>
          <w:rtl/>
        </w:rPr>
        <w:t>502 279</w:t>
      </w:r>
      <w:r w:rsidRPr="00776B85">
        <w:rPr>
          <w:rFonts w:hint="cs"/>
          <w:rtl/>
        </w:rPr>
        <w:t xml:space="preserve"> تلميذا في عام 2005.</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776B85">
        <w:rPr>
          <w:rFonts w:hint="cs"/>
          <w:rtl/>
        </w:rPr>
        <w:t xml:space="preserve">أطفال المدارس في المناطق الريفية: </w:t>
      </w:r>
      <w:r>
        <w:rPr>
          <w:rFonts w:hint="cs"/>
          <w:rtl/>
        </w:rPr>
        <w:t>128 149</w:t>
      </w:r>
      <w:r w:rsidRPr="00776B85">
        <w:rPr>
          <w:rFonts w:hint="cs"/>
          <w:rtl/>
        </w:rPr>
        <w:t xml:space="preserve"> فتاة من مجموع </w:t>
      </w:r>
      <w:r>
        <w:rPr>
          <w:rFonts w:hint="cs"/>
          <w:rtl/>
        </w:rPr>
        <w:t>165 306</w:t>
      </w:r>
      <w:r w:rsidRPr="00776B85">
        <w:rPr>
          <w:rFonts w:hint="cs"/>
          <w:rtl/>
        </w:rPr>
        <w:t xml:space="preserve"> تلميذا مقابل </w:t>
      </w:r>
      <w:r>
        <w:rPr>
          <w:rFonts w:hint="cs"/>
          <w:rtl/>
        </w:rPr>
        <w:t>761 144</w:t>
      </w:r>
      <w:r w:rsidRPr="00776B85">
        <w:rPr>
          <w:rFonts w:hint="cs"/>
          <w:rtl/>
        </w:rPr>
        <w:t xml:space="preserve"> فتاة من مجموع </w:t>
      </w:r>
      <w:r>
        <w:rPr>
          <w:rFonts w:hint="cs"/>
          <w:rtl/>
        </w:rPr>
        <w:t>334 297</w:t>
      </w:r>
      <w:r w:rsidRPr="00776B85">
        <w:rPr>
          <w:rFonts w:hint="cs"/>
          <w:rtl/>
        </w:rPr>
        <w:t xml:space="preserve"> تلميذا في عام 2005.</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776B85">
        <w:rPr>
          <w:rFonts w:hint="cs"/>
          <w:rtl/>
        </w:rPr>
        <w:t>ومن الأطفال الذين تتراوح أعمارهم بين 6 سنوات و</w:t>
      </w:r>
      <w:r>
        <w:rPr>
          <w:rFonts w:hint="cs"/>
          <w:rtl/>
        </w:rPr>
        <w:t xml:space="preserve"> </w:t>
      </w:r>
      <w:r w:rsidRPr="00776B85">
        <w:rPr>
          <w:rFonts w:hint="cs"/>
          <w:rtl/>
        </w:rPr>
        <w:t xml:space="preserve">11 سنة في المناطق الحضرية، هناك </w:t>
      </w:r>
      <w:r>
        <w:rPr>
          <w:rFonts w:hint="cs"/>
          <w:rtl/>
        </w:rPr>
        <w:t>392 383</w:t>
      </w:r>
      <w:r w:rsidRPr="00776B85">
        <w:rPr>
          <w:rFonts w:hint="cs"/>
          <w:rtl/>
        </w:rPr>
        <w:t xml:space="preserve"> فتاة من مجموع </w:t>
      </w:r>
      <w:r>
        <w:rPr>
          <w:rFonts w:hint="cs"/>
          <w:rtl/>
        </w:rPr>
        <w:t>618 696 1</w:t>
      </w:r>
      <w:r w:rsidRPr="00776B85">
        <w:rPr>
          <w:rFonts w:hint="cs"/>
          <w:rtl/>
        </w:rPr>
        <w:t xml:space="preserve"> تلميذا مقابل </w:t>
      </w:r>
      <w:r>
        <w:rPr>
          <w:rFonts w:hint="cs"/>
          <w:rtl/>
        </w:rPr>
        <w:t>937 820</w:t>
      </w:r>
      <w:r w:rsidRPr="00776B85">
        <w:rPr>
          <w:rFonts w:hint="cs"/>
          <w:rtl/>
        </w:rPr>
        <w:t xml:space="preserve"> فتاة من مجموع </w:t>
      </w:r>
      <w:r>
        <w:rPr>
          <w:rFonts w:hint="cs"/>
          <w:rtl/>
        </w:rPr>
        <w:t>758 654 1</w:t>
      </w:r>
      <w:r w:rsidRPr="00776B85">
        <w:rPr>
          <w:rFonts w:hint="cs"/>
          <w:rtl/>
        </w:rPr>
        <w:t xml:space="preserve"> تلميذا في عام 2005.</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776B85">
        <w:rPr>
          <w:rFonts w:hint="cs"/>
          <w:rtl/>
        </w:rPr>
        <w:t>ومن الأطفال الذين تتراوح أعمارهم بين 6 و</w:t>
      </w:r>
      <w:r>
        <w:rPr>
          <w:rFonts w:hint="cs"/>
          <w:rtl/>
        </w:rPr>
        <w:t xml:space="preserve"> </w:t>
      </w:r>
      <w:r w:rsidRPr="00776B85">
        <w:rPr>
          <w:rFonts w:hint="cs"/>
          <w:rtl/>
        </w:rPr>
        <w:t xml:space="preserve">11 سنة في الناطق الريفية: ارتفع عدد الفتيات من </w:t>
      </w:r>
      <w:r>
        <w:rPr>
          <w:rFonts w:hint="cs"/>
          <w:rtl/>
        </w:rPr>
        <w:t>741 902</w:t>
      </w:r>
      <w:r w:rsidRPr="00776B85">
        <w:rPr>
          <w:rFonts w:hint="cs"/>
          <w:rtl/>
        </w:rPr>
        <w:t xml:space="preserve"> فتاة من مجموع </w:t>
      </w:r>
      <w:r>
        <w:rPr>
          <w:rFonts w:hint="cs"/>
          <w:rtl/>
        </w:rPr>
        <w:t>264 886 1</w:t>
      </w:r>
      <w:r w:rsidRPr="00776B85">
        <w:rPr>
          <w:rFonts w:hint="cs"/>
          <w:rtl/>
        </w:rPr>
        <w:t xml:space="preserve"> تلميذا إلى </w:t>
      </w:r>
      <w:r>
        <w:rPr>
          <w:rFonts w:hint="cs"/>
          <w:rtl/>
        </w:rPr>
        <w:t>096</w:t>
      </w:r>
      <w:r>
        <w:rPr>
          <w:rFonts w:hint="eastAsia"/>
          <w:rtl/>
        </w:rPr>
        <w:t> </w:t>
      </w:r>
      <w:r>
        <w:rPr>
          <w:rFonts w:hint="cs"/>
          <w:rtl/>
        </w:rPr>
        <w:t>916</w:t>
      </w:r>
      <w:r>
        <w:rPr>
          <w:rFonts w:hint="eastAsia"/>
          <w:rtl/>
        </w:rPr>
        <w:t> </w:t>
      </w:r>
      <w:r w:rsidRPr="00776B85">
        <w:rPr>
          <w:rFonts w:hint="cs"/>
          <w:rtl/>
        </w:rPr>
        <w:t xml:space="preserve">فتاة من مجموع </w:t>
      </w:r>
      <w:r>
        <w:rPr>
          <w:rFonts w:hint="cs"/>
          <w:rtl/>
        </w:rPr>
        <w:t>079 875 1</w:t>
      </w:r>
      <w:r w:rsidRPr="00776B85">
        <w:rPr>
          <w:rFonts w:hint="cs"/>
          <w:rtl/>
        </w:rPr>
        <w:t xml:space="preserve"> تلميذا في عام 2005.</w:t>
      </w:r>
    </w:p>
    <w:p w:rsidR="00165D48" w:rsidRPr="00776B85" w:rsidRDefault="00165D48" w:rsidP="009B2C79">
      <w:pPr>
        <w:pStyle w:val="SingleTxt"/>
        <w:ind w:left="2592" w:hanging="1325"/>
        <w:rPr>
          <w:rtl/>
        </w:rPr>
      </w:pPr>
      <w:r>
        <w:rPr>
          <w:rFonts w:hint="cs"/>
          <w:rtl/>
        </w:rPr>
        <w:tab/>
      </w:r>
      <w:r w:rsidR="009B2C79">
        <w:rPr>
          <w:rFonts w:hint="cs"/>
          <w:rtl/>
        </w:rPr>
        <w:t>’3‘</w:t>
      </w:r>
      <w:r>
        <w:rPr>
          <w:rFonts w:hint="cs"/>
          <w:rtl/>
        </w:rPr>
        <w:tab/>
      </w:r>
      <w:r w:rsidRPr="00776B85">
        <w:rPr>
          <w:rFonts w:hint="cs"/>
          <w:rtl/>
        </w:rPr>
        <w:t>التعلي</w:t>
      </w:r>
      <w:r>
        <w:rPr>
          <w:rFonts w:hint="cs"/>
          <w:rtl/>
        </w:rPr>
        <w:t>ــ</w:t>
      </w:r>
      <w:r w:rsidRPr="00776B85">
        <w:rPr>
          <w:rFonts w:hint="cs"/>
          <w:rtl/>
        </w:rPr>
        <w:t>م الثان</w:t>
      </w:r>
      <w:r>
        <w:rPr>
          <w:rFonts w:hint="cs"/>
          <w:rtl/>
        </w:rPr>
        <w:t>ــ</w:t>
      </w:r>
      <w:r w:rsidRPr="00776B85">
        <w:rPr>
          <w:rFonts w:hint="cs"/>
          <w:rtl/>
        </w:rPr>
        <w:t>وي الإعدادي (من 12 إلى 14 سنة): السنة الدراسية 2006-2007</w:t>
      </w:r>
      <w:r>
        <w:rPr>
          <w:rFonts w:hint="cs"/>
          <w:rtl/>
        </w:rPr>
        <w:t>:</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Pr="00776B85">
        <w:rPr>
          <w:rFonts w:hint="cs"/>
          <w:rtl/>
        </w:rPr>
        <w:t>-</w:t>
      </w:r>
      <w:r>
        <w:rPr>
          <w:rFonts w:hint="cs"/>
          <w:rtl/>
        </w:rPr>
        <w:tab/>
      </w:r>
      <w:r w:rsidRPr="00776B85">
        <w:rPr>
          <w:rFonts w:hint="cs"/>
          <w:rtl/>
        </w:rPr>
        <w:t>ارتفع عدد الفتيات المل</w:t>
      </w:r>
      <w:r>
        <w:rPr>
          <w:rFonts w:hint="cs"/>
          <w:rtl/>
        </w:rPr>
        <w:t>ت</w:t>
      </w:r>
      <w:r w:rsidRPr="00776B85">
        <w:rPr>
          <w:rFonts w:hint="cs"/>
          <w:rtl/>
        </w:rPr>
        <w:t>حقات بالمد</w:t>
      </w:r>
      <w:r>
        <w:rPr>
          <w:rFonts w:hint="cs"/>
          <w:rtl/>
        </w:rPr>
        <w:t>ا</w:t>
      </w:r>
      <w:r w:rsidRPr="00776B85">
        <w:rPr>
          <w:rFonts w:hint="cs"/>
          <w:rtl/>
        </w:rPr>
        <w:t xml:space="preserve">رس في التعليم الثانوي الإعدادي </w:t>
      </w:r>
      <w:r>
        <w:rPr>
          <w:rFonts w:hint="cs"/>
          <w:rtl/>
        </w:rPr>
        <w:t>خلال</w:t>
      </w:r>
      <w:r>
        <w:rPr>
          <w:rFonts w:hint="eastAsia"/>
          <w:rtl/>
        </w:rPr>
        <w:t> </w:t>
      </w:r>
      <w:r w:rsidRPr="00776B85">
        <w:rPr>
          <w:rFonts w:hint="cs"/>
          <w:rtl/>
        </w:rPr>
        <w:t xml:space="preserve">السنة الدراسية 2006-2007 في المناطق الحضرية إلى </w:t>
      </w:r>
      <w:r>
        <w:rPr>
          <w:rFonts w:hint="cs"/>
          <w:rtl/>
        </w:rPr>
        <w:t>242 510</w:t>
      </w:r>
      <w:r w:rsidRPr="00776B85">
        <w:rPr>
          <w:rFonts w:hint="cs"/>
          <w:rtl/>
        </w:rPr>
        <w:t xml:space="preserve"> من مجموع </w:t>
      </w:r>
      <w:r>
        <w:rPr>
          <w:rFonts w:hint="cs"/>
          <w:rtl/>
        </w:rPr>
        <w:t>157</w:t>
      </w:r>
      <w:r>
        <w:rPr>
          <w:rFonts w:hint="eastAsia"/>
          <w:rtl/>
        </w:rPr>
        <w:t> </w:t>
      </w:r>
      <w:r>
        <w:rPr>
          <w:rFonts w:hint="cs"/>
          <w:rtl/>
        </w:rPr>
        <w:t>062 1</w:t>
      </w:r>
      <w:r w:rsidRPr="00776B85">
        <w:rPr>
          <w:rFonts w:hint="cs"/>
          <w:rtl/>
        </w:rPr>
        <w:t xml:space="preserve"> تلميذا مقابل </w:t>
      </w:r>
      <w:r>
        <w:rPr>
          <w:rFonts w:hint="cs"/>
          <w:rtl/>
        </w:rPr>
        <w:t>884 474</w:t>
      </w:r>
      <w:r w:rsidRPr="00776B85">
        <w:rPr>
          <w:rFonts w:hint="cs"/>
          <w:rtl/>
        </w:rPr>
        <w:t xml:space="preserve"> فتاة من مجموع </w:t>
      </w:r>
      <w:r>
        <w:rPr>
          <w:rFonts w:hint="cs"/>
          <w:rtl/>
        </w:rPr>
        <w:t>738 994</w:t>
      </w:r>
      <w:r w:rsidRPr="00776B85">
        <w:rPr>
          <w:rFonts w:hint="cs"/>
          <w:rtl/>
        </w:rPr>
        <w:t xml:space="preserve"> تلميذا في عام 2005.</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Pr="00776B85">
        <w:rPr>
          <w:rFonts w:hint="cs"/>
          <w:rtl/>
        </w:rPr>
        <w:t>-</w:t>
      </w:r>
      <w:r>
        <w:rPr>
          <w:rFonts w:hint="cs"/>
          <w:rtl/>
        </w:rPr>
        <w:tab/>
      </w:r>
      <w:r w:rsidRPr="00776B85">
        <w:rPr>
          <w:rFonts w:hint="cs"/>
          <w:rtl/>
        </w:rPr>
        <w:t xml:space="preserve">وفي المناطق الريفية، بلغ عدد الفتيات </w:t>
      </w:r>
      <w:r>
        <w:rPr>
          <w:rFonts w:hint="cs"/>
          <w:rtl/>
        </w:rPr>
        <w:t>351 127</w:t>
      </w:r>
      <w:r w:rsidRPr="00776B85">
        <w:rPr>
          <w:rFonts w:hint="cs"/>
          <w:rtl/>
        </w:rPr>
        <w:t xml:space="preserve"> فتاة من مجموع </w:t>
      </w:r>
      <w:r>
        <w:rPr>
          <w:rFonts w:hint="cs"/>
          <w:rtl/>
        </w:rPr>
        <w:t>069</w:t>
      </w:r>
      <w:r>
        <w:rPr>
          <w:rFonts w:hint="eastAsia"/>
          <w:rtl/>
        </w:rPr>
        <w:t> </w:t>
      </w:r>
      <w:r>
        <w:rPr>
          <w:rFonts w:hint="cs"/>
          <w:rtl/>
        </w:rPr>
        <w:t>338</w:t>
      </w:r>
      <w:r w:rsidRPr="00776B85">
        <w:rPr>
          <w:rFonts w:hint="cs"/>
          <w:rtl/>
        </w:rPr>
        <w:t xml:space="preserve"> تلميذا مقابل </w:t>
      </w:r>
      <w:r>
        <w:rPr>
          <w:rFonts w:hint="cs"/>
          <w:rtl/>
        </w:rPr>
        <w:t>700 97</w:t>
      </w:r>
      <w:r w:rsidRPr="00776B85">
        <w:rPr>
          <w:rFonts w:hint="cs"/>
          <w:rtl/>
        </w:rPr>
        <w:t xml:space="preserve"> فتاة من مجموع </w:t>
      </w:r>
      <w:r>
        <w:rPr>
          <w:rFonts w:hint="cs"/>
          <w:rtl/>
        </w:rPr>
        <w:t>240 278</w:t>
      </w:r>
      <w:r w:rsidRPr="00776B85">
        <w:rPr>
          <w:rFonts w:hint="cs"/>
          <w:rtl/>
        </w:rPr>
        <w:t xml:space="preserve"> تلميذا في عام 2005.</w:t>
      </w:r>
    </w:p>
    <w:p w:rsidR="00165D48" w:rsidRPr="00776B85" w:rsidRDefault="00165D48" w:rsidP="009B2C79">
      <w:pPr>
        <w:pStyle w:val="SingleTxt"/>
        <w:ind w:left="2592" w:hanging="1325"/>
      </w:pPr>
      <w:r>
        <w:rPr>
          <w:rFonts w:hint="cs"/>
          <w:rtl/>
        </w:rPr>
        <w:tab/>
      </w:r>
      <w:r w:rsidR="009B2C79">
        <w:rPr>
          <w:rFonts w:hint="cs"/>
          <w:rtl/>
        </w:rPr>
        <w:t>’4‘</w:t>
      </w:r>
      <w:r>
        <w:rPr>
          <w:rFonts w:hint="cs"/>
          <w:rtl/>
        </w:rPr>
        <w:tab/>
      </w:r>
      <w:r w:rsidRPr="00776B85">
        <w:rPr>
          <w:rFonts w:hint="cs"/>
          <w:rtl/>
        </w:rPr>
        <w:t>التعليم الثانوي التأهيل</w:t>
      </w:r>
      <w:r>
        <w:rPr>
          <w:rFonts w:hint="cs"/>
          <w:rtl/>
        </w:rPr>
        <w:t>ي</w:t>
      </w:r>
      <w:r w:rsidRPr="00776B85">
        <w:rPr>
          <w:rFonts w:hint="cs"/>
          <w:rtl/>
        </w:rPr>
        <w:t xml:space="preserve"> (من 15 إلى 17 سنة): السنة الدراسية 2006-2007</w:t>
      </w:r>
      <w:r>
        <w:rPr>
          <w:rFonts w:hint="cs"/>
          <w:rtl/>
        </w:rPr>
        <w:t>:</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776B85">
        <w:rPr>
          <w:rFonts w:hint="cs"/>
          <w:rtl/>
        </w:rPr>
        <w:t xml:space="preserve">المناطق الحضرية: </w:t>
      </w:r>
      <w:r>
        <w:rPr>
          <w:rFonts w:hint="cs"/>
          <w:rtl/>
        </w:rPr>
        <w:t>334 300</w:t>
      </w:r>
      <w:r w:rsidRPr="00776B85">
        <w:rPr>
          <w:rFonts w:hint="cs"/>
          <w:rtl/>
        </w:rPr>
        <w:t xml:space="preserve"> فتاة من مجموع </w:t>
      </w:r>
      <w:r>
        <w:rPr>
          <w:rFonts w:hint="cs"/>
          <w:rtl/>
        </w:rPr>
        <w:t>412 595</w:t>
      </w:r>
      <w:r w:rsidRPr="00776B85">
        <w:rPr>
          <w:rFonts w:hint="cs"/>
          <w:rtl/>
        </w:rPr>
        <w:t xml:space="preserve"> تلميذا مقابل </w:t>
      </w:r>
      <w:r>
        <w:rPr>
          <w:rFonts w:hint="cs"/>
          <w:rtl/>
        </w:rPr>
        <w:t>814 277</w:t>
      </w:r>
      <w:r w:rsidRPr="00776B85">
        <w:rPr>
          <w:rFonts w:hint="cs"/>
          <w:rtl/>
        </w:rPr>
        <w:t xml:space="preserve"> فتاة من مجموع </w:t>
      </w:r>
      <w:r>
        <w:rPr>
          <w:rFonts w:hint="cs"/>
          <w:rtl/>
        </w:rPr>
        <w:t>216 576</w:t>
      </w:r>
      <w:r w:rsidRPr="00776B85">
        <w:rPr>
          <w:rFonts w:hint="cs"/>
          <w:rtl/>
        </w:rPr>
        <w:t xml:space="preserve"> تلميذا في عام 2005.</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776B85">
        <w:rPr>
          <w:rFonts w:hint="cs"/>
          <w:rtl/>
        </w:rPr>
        <w:t xml:space="preserve">المناطق الريفية: </w:t>
      </w:r>
      <w:r>
        <w:rPr>
          <w:rFonts w:hint="cs"/>
          <w:rtl/>
        </w:rPr>
        <w:t>148 24</w:t>
      </w:r>
      <w:r w:rsidRPr="00776B85">
        <w:rPr>
          <w:rFonts w:hint="cs"/>
          <w:rtl/>
        </w:rPr>
        <w:t xml:space="preserve"> فتاة من مجموع </w:t>
      </w:r>
      <w:r>
        <w:rPr>
          <w:rFonts w:hint="cs"/>
          <w:rtl/>
        </w:rPr>
        <w:t>075 63</w:t>
      </w:r>
      <w:r w:rsidRPr="00776B85">
        <w:rPr>
          <w:rFonts w:hint="cs"/>
          <w:rtl/>
        </w:rPr>
        <w:t xml:space="preserve"> تلميذا مقابل </w:t>
      </w:r>
      <w:r>
        <w:rPr>
          <w:rFonts w:hint="cs"/>
          <w:rtl/>
        </w:rPr>
        <w:t>248</w:t>
      </w:r>
      <w:r>
        <w:rPr>
          <w:rFonts w:hint="eastAsia"/>
          <w:rtl/>
        </w:rPr>
        <w:t> </w:t>
      </w:r>
      <w:r>
        <w:rPr>
          <w:rFonts w:hint="cs"/>
          <w:rtl/>
        </w:rPr>
        <w:t>19</w:t>
      </w:r>
      <w:r w:rsidRPr="00776B85">
        <w:rPr>
          <w:rFonts w:hint="cs"/>
          <w:rtl/>
        </w:rPr>
        <w:t xml:space="preserve"> فتاة من مجموع </w:t>
      </w:r>
      <w:r>
        <w:rPr>
          <w:rFonts w:hint="cs"/>
          <w:rtl/>
        </w:rPr>
        <w:t>380 52</w:t>
      </w:r>
      <w:r w:rsidRPr="00776B85">
        <w:rPr>
          <w:rFonts w:hint="cs"/>
          <w:rtl/>
        </w:rPr>
        <w:t xml:space="preserve"> تلميذا في عام 2005.</w:t>
      </w:r>
    </w:p>
    <w:p w:rsidR="00165D48" w:rsidRPr="00776B85" w:rsidRDefault="009B2C79" w:rsidP="009B2C79">
      <w:pPr>
        <w:pStyle w:val="SingleTxt"/>
        <w:rPr>
          <w:rtl/>
        </w:rPr>
      </w:pPr>
      <w:r>
        <w:rPr>
          <w:rFonts w:hint="cs"/>
          <w:rtl/>
        </w:rPr>
        <w:lastRenderedPageBreak/>
        <w:tab/>
        <w:t>(هـ)</w:t>
      </w:r>
      <w:r w:rsidR="00165D48">
        <w:rPr>
          <w:rFonts w:hint="cs"/>
          <w:rtl/>
        </w:rPr>
        <w:tab/>
      </w:r>
      <w:r w:rsidR="00165D48" w:rsidRPr="00776B85">
        <w:rPr>
          <w:rFonts w:hint="cs"/>
          <w:rtl/>
        </w:rPr>
        <w:t>دعم التحاق الفتيات بالمدارس: يقدم دعم هام لتشجيع التحاق الفتيات بالمدارس يتجلى على عدة مستويات:</w:t>
      </w:r>
    </w:p>
    <w:p w:rsidR="00165D48" w:rsidRPr="00776B85" w:rsidRDefault="00165D48" w:rsidP="009B2C79">
      <w:pPr>
        <w:pStyle w:val="SingleTxt"/>
        <w:ind w:left="2592" w:hanging="1325"/>
        <w:rPr>
          <w:rtl/>
        </w:rPr>
      </w:pPr>
      <w:r>
        <w:rPr>
          <w:rFonts w:hint="cs"/>
          <w:rtl/>
        </w:rPr>
        <w:tab/>
      </w:r>
      <w:r w:rsidR="009B2C79">
        <w:rPr>
          <w:rFonts w:hint="cs"/>
          <w:rtl/>
        </w:rPr>
        <w:t>’1‘</w:t>
      </w:r>
      <w:r>
        <w:rPr>
          <w:rFonts w:hint="cs"/>
          <w:rtl/>
        </w:rPr>
        <w:tab/>
      </w:r>
      <w:r w:rsidRPr="00776B85">
        <w:rPr>
          <w:rFonts w:hint="cs"/>
          <w:rtl/>
        </w:rPr>
        <w:t>المطاعم المدرسية: السنة الدراسية 2006-2007</w:t>
      </w:r>
    </w:p>
    <w:p w:rsidR="00165D48" w:rsidRPr="00776B85" w:rsidRDefault="00F06DB1" w:rsidP="00F06DB1">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65D48">
        <w:rPr>
          <w:rFonts w:hint="cs"/>
          <w:rtl/>
        </w:rPr>
        <w:tab/>
      </w:r>
      <w:r w:rsidR="00165D48" w:rsidRPr="00776B85">
        <w:rPr>
          <w:rFonts w:hint="cs"/>
          <w:rtl/>
        </w:rPr>
        <w:t>التعليم الابتدائي</w:t>
      </w:r>
      <w:r w:rsidR="00165D48">
        <w:rPr>
          <w:rFonts w:hint="cs"/>
          <w:rtl/>
        </w:rPr>
        <w:t>:</w:t>
      </w:r>
    </w:p>
    <w:p w:rsidR="00165D48" w:rsidRPr="00776B85" w:rsidRDefault="00165D48" w:rsidP="00F06DB1">
      <w:pPr>
        <w:pStyle w:val="SingleTxt"/>
        <w:tabs>
          <w:tab w:val="clear" w:pos="2592"/>
          <w:tab w:val="left" w:pos="2228"/>
        </w:tabs>
        <w:ind w:left="2228" w:hanging="961"/>
        <w:rPr>
          <w:rtl/>
        </w:rPr>
      </w:pPr>
      <w:r>
        <w:rPr>
          <w:rFonts w:hint="cs"/>
          <w:rtl/>
        </w:rPr>
        <w:tab/>
      </w:r>
      <w:r w:rsidR="00F06DB1">
        <w:rPr>
          <w:rFonts w:hint="cs"/>
          <w:rtl/>
        </w:rPr>
        <w:t>•</w:t>
      </w:r>
      <w:r>
        <w:rPr>
          <w:rFonts w:hint="cs"/>
          <w:rtl/>
        </w:rPr>
        <w:tab/>
      </w:r>
      <w:r w:rsidRPr="00776B85">
        <w:rPr>
          <w:rFonts w:hint="cs"/>
          <w:rtl/>
        </w:rPr>
        <w:t xml:space="preserve">المناطق الحضرية: </w:t>
      </w:r>
      <w:r>
        <w:rPr>
          <w:rFonts w:hint="cs"/>
          <w:rtl/>
        </w:rPr>
        <w:t>278 48</w:t>
      </w:r>
      <w:r w:rsidRPr="00776B85">
        <w:rPr>
          <w:rFonts w:hint="cs"/>
          <w:rtl/>
        </w:rPr>
        <w:t xml:space="preserve"> فتاة من مجموع </w:t>
      </w:r>
      <w:r>
        <w:rPr>
          <w:rFonts w:hint="cs"/>
          <w:rtl/>
        </w:rPr>
        <w:t>576 105</w:t>
      </w:r>
      <w:r w:rsidRPr="00776B85">
        <w:rPr>
          <w:rFonts w:hint="cs"/>
          <w:rtl/>
        </w:rPr>
        <w:t xml:space="preserve"> تلميذا مقابل</w:t>
      </w:r>
      <w:r>
        <w:rPr>
          <w:rFonts w:hint="cs"/>
          <w:rtl/>
        </w:rPr>
        <w:t xml:space="preserve"> 006 48</w:t>
      </w:r>
      <w:r w:rsidRPr="00776B85">
        <w:rPr>
          <w:rFonts w:hint="cs"/>
          <w:rtl/>
        </w:rPr>
        <w:t xml:space="preserve"> فتاة من مجموع </w:t>
      </w:r>
      <w:r>
        <w:rPr>
          <w:rFonts w:hint="cs"/>
          <w:rtl/>
        </w:rPr>
        <w:t>428 103</w:t>
      </w:r>
      <w:r w:rsidRPr="00776B85">
        <w:rPr>
          <w:rFonts w:hint="cs"/>
          <w:rtl/>
        </w:rPr>
        <w:t xml:space="preserve"> تلميذا في عام 2005.</w:t>
      </w:r>
    </w:p>
    <w:p w:rsidR="00165D48" w:rsidRPr="00776B85" w:rsidRDefault="00165D48" w:rsidP="0098548F">
      <w:pPr>
        <w:pStyle w:val="SingleTxt"/>
        <w:tabs>
          <w:tab w:val="clear" w:pos="2592"/>
          <w:tab w:val="left" w:pos="2228"/>
        </w:tabs>
        <w:ind w:left="2228" w:hanging="961"/>
        <w:rPr>
          <w:rtl/>
        </w:rPr>
      </w:pPr>
      <w:r>
        <w:rPr>
          <w:rFonts w:hint="cs"/>
          <w:rtl/>
        </w:rPr>
        <w:tab/>
        <w:t>-</w:t>
      </w:r>
      <w:r>
        <w:rPr>
          <w:rFonts w:hint="cs"/>
          <w:rtl/>
        </w:rPr>
        <w:tab/>
      </w:r>
      <w:r w:rsidRPr="00776B85">
        <w:rPr>
          <w:rFonts w:hint="cs"/>
          <w:rtl/>
        </w:rPr>
        <w:t xml:space="preserve">المناطق الريفية: </w:t>
      </w:r>
      <w:r>
        <w:rPr>
          <w:rFonts w:hint="cs"/>
          <w:rtl/>
        </w:rPr>
        <w:t>676 405</w:t>
      </w:r>
      <w:r w:rsidRPr="00776B85">
        <w:rPr>
          <w:rFonts w:hint="cs"/>
          <w:rtl/>
        </w:rPr>
        <w:t xml:space="preserve"> فتاة من مجموع </w:t>
      </w:r>
      <w:r>
        <w:rPr>
          <w:rFonts w:hint="cs"/>
          <w:rtl/>
        </w:rPr>
        <w:t>260 888</w:t>
      </w:r>
      <w:r w:rsidRPr="00776B85">
        <w:rPr>
          <w:rFonts w:hint="cs"/>
          <w:rtl/>
        </w:rPr>
        <w:t xml:space="preserve"> تلميذا مقابل </w:t>
      </w:r>
      <w:r>
        <w:rPr>
          <w:rFonts w:hint="cs"/>
          <w:rtl/>
        </w:rPr>
        <w:t>387</w:t>
      </w:r>
      <w:r>
        <w:rPr>
          <w:rFonts w:hint="eastAsia"/>
          <w:rtl/>
        </w:rPr>
        <w:t> </w:t>
      </w:r>
      <w:r>
        <w:rPr>
          <w:rFonts w:hint="cs"/>
          <w:rtl/>
        </w:rPr>
        <w:t>403</w:t>
      </w:r>
      <w:r w:rsidRPr="00776B85">
        <w:rPr>
          <w:rFonts w:hint="cs"/>
          <w:rtl/>
        </w:rPr>
        <w:t xml:space="preserve"> فتاة من مجموع </w:t>
      </w:r>
      <w:r>
        <w:rPr>
          <w:rFonts w:hint="cs"/>
          <w:rtl/>
        </w:rPr>
        <w:t>574 876</w:t>
      </w:r>
      <w:r w:rsidRPr="00776B85">
        <w:rPr>
          <w:rFonts w:hint="cs"/>
          <w:rtl/>
        </w:rPr>
        <w:t xml:space="preserve"> تلميذا في عام 2005.</w:t>
      </w:r>
    </w:p>
    <w:p w:rsidR="00165D48" w:rsidRPr="00776B85" w:rsidRDefault="0098548F" w:rsidP="0098548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65D48">
        <w:rPr>
          <w:rFonts w:hint="cs"/>
          <w:rtl/>
        </w:rPr>
        <w:tab/>
      </w:r>
      <w:r w:rsidR="00165D48" w:rsidRPr="00776B85">
        <w:rPr>
          <w:rFonts w:hint="cs"/>
          <w:rtl/>
        </w:rPr>
        <w:t>التعليم الثانوي الإعدادي</w:t>
      </w:r>
      <w:r w:rsidR="00165D48">
        <w:rPr>
          <w:rFonts w:hint="cs"/>
          <w:rtl/>
        </w:rPr>
        <w:t>:</w:t>
      </w:r>
    </w:p>
    <w:p w:rsidR="00165D48" w:rsidRPr="00776B85" w:rsidRDefault="00165D48" w:rsidP="0098548F">
      <w:pPr>
        <w:pStyle w:val="SingleTxt"/>
        <w:tabs>
          <w:tab w:val="clear" w:pos="2592"/>
          <w:tab w:val="left" w:pos="2228"/>
        </w:tabs>
        <w:ind w:left="2228" w:hanging="961"/>
        <w:rPr>
          <w:rtl/>
        </w:rPr>
      </w:pPr>
      <w:r>
        <w:rPr>
          <w:rFonts w:hint="cs"/>
          <w:rtl/>
        </w:rPr>
        <w:tab/>
      </w:r>
      <w:r w:rsidR="0098548F">
        <w:rPr>
          <w:rFonts w:hint="cs"/>
          <w:rtl/>
        </w:rPr>
        <w:t>•</w:t>
      </w:r>
      <w:r w:rsidR="0098548F">
        <w:rPr>
          <w:rFonts w:hint="cs"/>
          <w:rtl/>
        </w:rPr>
        <w:tab/>
      </w:r>
      <w:r w:rsidRPr="00776B85">
        <w:rPr>
          <w:rFonts w:hint="cs"/>
          <w:rtl/>
        </w:rPr>
        <w:t xml:space="preserve">المناطق الحضرية: 881 فتاة من مجموع </w:t>
      </w:r>
      <w:r>
        <w:rPr>
          <w:rFonts w:hint="cs"/>
          <w:rtl/>
        </w:rPr>
        <w:t>202 2</w:t>
      </w:r>
      <w:r w:rsidRPr="00776B85">
        <w:rPr>
          <w:rFonts w:hint="cs"/>
          <w:rtl/>
        </w:rPr>
        <w:t xml:space="preserve"> تلميذا، مقابل 674 فتاة من مجموع </w:t>
      </w:r>
      <w:r>
        <w:rPr>
          <w:rFonts w:hint="cs"/>
          <w:rtl/>
        </w:rPr>
        <w:t>668 1</w:t>
      </w:r>
      <w:r w:rsidRPr="00776B85">
        <w:rPr>
          <w:rFonts w:hint="cs"/>
          <w:rtl/>
        </w:rPr>
        <w:t xml:space="preserve"> تلميذا في عام 2005.</w:t>
      </w:r>
    </w:p>
    <w:p w:rsidR="00165D48" w:rsidRPr="00776B85" w:rsidRDefault="00165D48" w:rsidP="0098548F">
      <w:pPr>
        <w:pStyle w:val="SingleTxt"/>
        <w:tabs>
          <w:tab w:val="clear" w:pos="2592"/>
          <w:tab w:val="left" w:pos="2228"/>
        </w:tabs>
        <w:ind w:left="2228" w:hanging="961"/>
        <w:rPr>
          <w:rtl/>
        </w:rPr>
      </w:pPr>
      <w:r>
        <w:rPr>
          <w:rFonts w:hint="cs"/>
          <w:rtl/>
        </w:rPr>
        <w:tab/>
      </w:r>
      <w:r w:rsidR="0098548F">
        <w:rPr>
          <w:rFonts w:hint="cs"/>
          <w:rtl/>
        </w:rPr>
        <w:t>•</w:t>
      </w:r>
      <w:r>
        <w:rPr>
          <w:rFonts w:hint="cs"/>
          <w:rtl/>
        </w:rPr>
        <w:tab/>
      </w:r>
      <w:r w:rsidRPr="00776B85">
        <w:rPr>
          <w:rFonts w:hint="cs"/>
          <w:rtl/>
        </w:rPr>
        <w:t xml:space="preserve">المناطق الريفية: </w:t>
      </w:r>
      <w:r>
        <w:rPr>
          <w:rFonts w:hint="cs"/>
          <w:rtl/>
        </w:rPr>
        <w:t>313 11</w:t>
      </w:r>
      <w:r w:rsidRPr="00776B85">
        <w:rPr>
          <w:rFonts w:hint="cs"/>
          <w:rtl/>
        </w:rPr>
        <w:t xml:space="preserve"> فتاة من مجموع </w:t>
      </w:r>
      <w:r>
        <w:rPr>
          <w:rFonts w:hint="cs"/>
          <w:rtl/>
        </w:rPr>
        <w:t>999 26</w:t>
      </w:r>
      <w:r w:rsidRPr="00776B85">
        <w:rPr>
          <w:rFonts w:hint="cs"/>
          <w:rtl/>
        </w:rPr>
        <w:t xml:space="preserve"> تلميذا مقابل </w:t>
      </w:r>
      <w:r>
        <w:rPr>
          <w:rFonts w:hint="cs"/>
          <w:rtl/>
        </w:rPr>
        <w:t>779 7</w:t>
      </w:r>
      <w:r w:rsidRPr="00776B85">
        <w:rPr>
          <w:rFonts w:hint="cs"/>
          <w:rtl/>
        </w:rPr>
        <w:t xml:space="preserve"> فتاة من مجموع </w:t>
      </w:r>
      <w:r>
        <w:rPr>
          <w:rFonts w:hint="cs"/>
          <w:rtl/>
        </w:rPr>
        <w:t>855 20</w:t>
      </w:r>
      <w:r w:rsidRPr="00776B85">
        <w:rPr>
          <w:rFonts w:hint="cs"/>
          <w:rtl/>
        </w:rPr>
        <w:t xml:space="preserve"> تلميذا.</w:t>
      </w:r>
    </w:p>
    <w:p w:rsidR="00165D48" w:rsidRPr="00776B85" w:rsidRDefault="00165D48" w:rsidP="0098548F">
      <w:pPr>
        <w:pStyle w:val="SingleTxt"/>
        <w:ind w:left="2592" w:hanging="1325"/>
        <w:rPr>
          <w:rtl/>
        </w:rPr>
      </w:pPr>
      <w:r>
        <w:rPr>
          <w:rFonts w:hint="cs"/>
          <w:rtl/>
        </w:rPr>
        <w:tab/>
      </w:r>
      <w:r w:rsidR="0098548F">
        <w:rPr>
          <w:rFonts w:hint="cs"/>
          <w:rtl/>
        </w:rPr>
        <w:t>’2‘</w:t>
      </w:r>
      <w:r>
        <w:rPr>
          <w:rFonts w:hint="cs"/>
          <w:rtl/>
        </w:rPr>
        <w:tab/>
      </w:r>
      <w:r w:rsidRPr="00776B85">
        <w:rPr>
          <w:rFonts w:hint="cs"/>
          <w:rtl/>
        </w:rPr>
        <w:t xml:space="preserve">النقل المدرسي في بعض المناطق النائية والريفية من أجل ضمان التحاق الفتيات بالمدرسة ومكافحة </w:t>
      </w:r>
      <w:r>
        <w:rPr>
          <w:rFonts w:hint="cs"/>
          <w:rtl/>
        </w:rPr>
        <w:t>الانقطاع عن الدراسة.</w:t>
      </w:r>
    </w:p>
    <w:p w:rsidR="00165D48" w:rsidRPr="00776B85" w:rsidRDefault="0098548F"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sidR="00165D48">
        <w:rPr>
          <w:rFonts w:hint="cs"/>
          <w:rtl/>
        </w:rPr>
        <w:tab/>
        <w:t>التعليم الثانوي الإعدادي:</w:t>
      </w:r>
      <w:r>
        <w:rPr>
          <w:rFonts w:hint="cs"/>
          <w:rtl/>
        </w:rPr>
        <w:t xml:space="preserve"> </w:t>
      </w:r>
      <w:r w:rsidR="00165D48" w:rsidRPr="00776B85">
        <w:rPr>
          <w:rFonts w:hint="cs"/>
          <w:rtl/>
        </w:rPr>
        <w:t>في المناطق الحض</w:t>
      </w:r>
      <w:r>
        <w:rPr>
          <w:rFonts w:hint="cs"/>
          <w:rtl/>
        </w:rPr>
        <w:t xml:space="preserve">رية: 54 فتاة من مجموع 95 تلميذا؛ </w:t>
      </w:r>
      <w:r w:rsidR="00165D48" w:rsidRPr="00776B85">
        <w:rPr>
          <w:rFonts w:hint="cs"/>
          <w:rtl/>
        </w:rPr>
        <w:t xml:space="preserve">في المناطق الريفية: 744 فتاة من مجموع </w:t>
      </w:r>
      <w:r w:rsidR="00165D48">
        <w:rPr>
          <w:rFonts w:hint="cs"/>
          <w:rtl/>
        </w:rPr>
        <w:t>592 1 ت</w:t>
      </w:r>
      <w:r w:rsidR="00165D48" w:rsidRPr="00776B85">
        <w:rPr>
          <w:rFonts w:hint="cs"/>
          <w:rtl/>
        </w:rPr>
        <w:t>لميذا.</w:t>
      </w:r>
    </w:p>
    <w:p w:rsidR="00165D48" w:rsidRPr="00776B85" w:rsidRDefault="00165D48" w:rsidP="0098548F">
      <w:pPr>
        <w:pStyle w:val="SingleTxt"/>
      </w:pPr>
      <w:r>
        <w:rPr>
          <w:rFonts w:hint="cs"/>
          <w:rtl/>
        </w:rPr>
        <w:tab/>
      </w:r>
      <w:r w:rsidRPr="00776B85">
        <w:rPr>
          <w:rFonts w:hint="cs"/>
          <w:rtl/>
        </w:rPr>
        <w:t>تقديم المنح خلال السنة الدراسية 2006-2007</w:t>
      </w:r>
      <w:r>
        <w:rPr>
          <w:rFonts w:hint="cs"/>
          <w:rtl/>
        </w:rPr>
        <w:t>:</w:t>
      </w:r>
    </w:p>
    <w:p w:rsidR="00165D48" w:rsidRPr="006407D4" w:rsidRDefault="00165D48" w:rsidP="00165D48">
      <w:pPr>
        <w:pStyle w:val="SingleTxt"/>
        <w:spacing w:after="0" w:line="120" w:lineRule="exact"/>
        <w:rPr>
          <w:sz w:val="10"/>
          <w:rtl/>
        </w:rPr>
      </w:pPr>
    </w:p>
    <w:p w:rsidR="00165D48" w:rsidRPr="00776B85" w:rsidRDefault="0098548F"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65D48">
        <w:rPr>
          <w:rFonts w:hint="cs"/>
          <w:rtl/>
        </w:rPr>
        <w:tab/>
        <w:t xml:space="preserve">التعليم الثانوي الإعدادي: </w:t>
      </w:r>
      <w:r w:rsidR="00165D48" w:rsidRPr="00776B85">
        <w:rPr>
          <w:rFonts w:hint="cs"/>
          <w:rtl/>
        </w:rPr>
        <w:t xml:space="preserve">المناطق الحضرية: قدمت منح كاملة إلى </w:t>
      </w:r>
      <w:r w:rsidR="00165D48">
        <w:rPr>
          <w:rFonts w:hint="cs"/>
          <w:rtl/>
        </w:rPr>
        <w:t>280 7</w:t>
      </w:r>
      <w:r w:rsidR="00165D48" w:rsidRPr="00776B85">
        <w:rPr>
          <w:rFonts w:hint="cs"/>
          <w:rtl/>
        </w:rPr>
        <w:t xml:space="preserve"> فتاة من مجموع </w:t>
      </w:r>
      <w:r w:rsidR="00165D48">
        <w:rPr>
          <w:rFonts w:hint="cs"/>
          <w:rtl/>
        </w:rPr>
        <w:t>353 18</w:t>
      </w:r>
      <w:r>
        <w:rPr>
          <w:rFonts w:hint="cs"/>
          <w:rtl/>
        </w:rPr>
        <w:t xml:space="preserve"> تلميذا؛ </w:t>
      </w:r>
      <w:r w:rsidR="00165D48" w:rsidRPr="00776B85">
        <w:rPr>
          <w:rFonts w:hint="cs"/>
          <w:rtl/>
        </w:rPr>
        <w:t xml:space="preserve">المناطق الريفية: قدمت منح كاملة إلى </w:t>
      </w:r>
      <w:r w:rsidR="00165D48">
        <w:rPr>
          <w:rFonts w:hint="cs"/>
          <w:rtl/>
        </w:rPr>
        <w:t>263 7</w:t>
      </w:r>
      <w:r w:rsidR="00165D48" w:rsidRPr="00776B85">
        <w:rPr>
          <w:rFonts w:hint="cs"/>
          <w:rtl/>
        </w:rPr>
        <w:t xml:space="preserve"> فتاة من مجموع </w:t>
      </w:r>
      <w:r w:rsidR="00165D48">
        <w:rPr>
          <w:rFonts w:hint="cs"/>
          <w:rtl/>
        </w:rPr>
        <w:t>310 20</w:t>
      </w:r>
      <w:r w:rsidR="00165D48" w:rsidRPr="00776B85">
        <w:rPr>
          <w:rFonts w:hint="cs"/>
          <w:rtl/>
        </w:rPr>
        <w:t xml:space="preserve"> تلميذا.</w:t>
      </w:r>
    </w:p>
    <w:p w:rsidR="00165D48" w:rsidRDefault="00165D48" w:rsidP="0098548F">
      <w:pPr>
        <w:pStyle w:val="SingleTxt"/>
        <w:rPr>
          <w:rtl/>
        </w:rPr>
      </w:pPr>
      <w:r>
        <w:rPr>
          <w:rFonts w:hint="cs"/>
          <w:rtl/>
        </w:rPr>
        <w:tab/>
      </w:r>
      <w:r w:rsidR="0098548F">
        <w:rPr>
          <w:rFonts w:hint="cs"/>
          <w:rtl/>
        </w:rPr>
        <w:t>’3‘</w:t>
      </w:r>
      <w:r>
        <w:rPr>
          <w:rFonts w:hint="cs"/>
          <w:rtl/>
        </w:rPr>
        <w:tab/>
      </w:r>
      <w:r w:rsidRPr="00776B85">
        <w:rPr>
          <w:rFonts w:hint="cs"/>
          <w:rtl/>
        </w:rPr>
        <w:t>المد</w:t>
      </w:r>
      <w:r>
        <w:rPr>
          <w:rFonts w:hint="cs"/>
          <w:rtl/>
        </w:rPr>
        <w:t>ا</w:t>
      </w:r>
      <w:r w:rsidRPr="00776B85">
        <w:rPr>
          <w:rFonts w:hint="cs"/>
          <w:rtl/>
        </w:rPr>
        <w:t>رس الداخلية في السنة الدراسية 2006-2007</w:t>
      </w:r>
      <w:r>
        <w:rPr>
          <w:rFonts w:hint="cs"/>
          <w:rtl/>
        </w:rPr>
        <w:t>:</w:t>
      </w:r>
    </w:p>
    <w:p w:rsidR="00165D48" w:rsidRPr="00776B85" w:rsidRDefault="0098548F" w:rsidP="0098548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65D48">
        <w:rPr>
          <w:rFonts w:hint="cs"/>
          <w:rtl/>
        </w:rPr>
        <w:tab/>
        <w:t xml:space="preserve">التعليم الثانوي الإعدادي: </w:t>
      </w:r>
    </w:p>
    <w:p w:rsidR="00165D48" w:rsidRPr="00E64BF0" w:rsidRDefault="00165D48" w:rsidP="00E64BF0">
      <w:pPr>
        <w:pStyle w:val="SingleTxt"/>
        <w:tabs>
          <w:tab w:val="clear" w:pos="2592"/>
          <w:tab w:val="left" w:pos="2228"/>
        </w:tabs>
        <w:ind w:left="2228" w:hanging="961"/>
        <w:rPr>
          <w:rtl/>
          <w:lang w:val="fr-FR"/>
        </w:rPr>
      </w:pPr>
      <w:r w:rsidRPr="00E64BF0">
        <w:rPr>
          <w:rFonts w:hint="cs"/>
          <w:rtl/>
          <w:lang w:val="fr-FR"/>
        </w:rPr>
        <w:tab/>
      </w:r>
      <w:r w:rsidR="0098548F" w:rsidRPr="00E64BF0">
        <w:rPr>
          <w:rFonts w:hint="cs"/>
          <w:rtl/>
          <w:lang w:val="fr-FR"/>
        </w:rPr>
        <w:t>•</w:t>
      </w:r>
      <w:r w:rsidRPr="00E64BF0">
        <w:rPr>
          <w:rFonts w:hint="cs"/>
          <w:rtl/>
          <w:lang w:val="fr-FR"/>
        </w:rPr>
        <w:tab/>
        <w:t>المناطق الحضرية: 639 5 فتاة من مجموع 817 12 تلميذا مقابل 800 4 فتاة من مجموع 946 10 تلميذا في عام 2005.</w:t>
      </w:r>
    </w:p>
    <w:p w:rsidR="00165D48" w:rsidRPr="00E64BF0" w:rsidRDefault="00165D48" w:rsidP="00E64BF0">
      <w:pPr>
        <w:pStyle w:val="SingleTxt"/>
        <w:tabs>
          <w:tab w:val="clear" w:pos="2592"/>
          <w:tab w:val="left" w:pos="2228"/>
        </w:tabs>
        <w:ind w:left="2228" w:hanging="961"/>
        <w:rPr>
          <w:rtl/>
          <w:lang w:val="fr-FR"/>
        </w:rPr>
      </w:pPr>
      <w:r w:rsidRPr="00E64BF0">
        <w:rPr>
          <w:rFonts w:hint="cs"/>
          <w:rtl/>
          <w:lang w:val="fr-FR"/>
        </w:rPr>
        <w:lastRenderedPageBreak/>
        <w:tab/>
      </w:r>
      <w:r w:rsidR="0098548F" w:rsidRPr="00E64BF0">
        <w:rPr>
          <w:rFonts w:hint="cs"/>
          <w:rtl/>
          <w:lang w:val="fr-FR"/>
        </w:rPr>
        <w:t>•</w:t>
      </w:r>
      <w:r w:rsidRPr="00E64BF0">
        <w:rPr>
          <w:rFonts w:hint="cs"/>
          <w:rtl/>
          <w:lang w:val="fr-FR"/>
        </w:rPr>
        <w:tab/>
        <w:t>المناطق الريفية: 523 5 فتاة من مجموع 914 15 تلميذا مقابل 334 4 فتاة من مجموع 214 13 تلميذا في عام 2005.</w:t>
      </w:r>
    </w:p>
    <w:p w:rsidR="00165D48" w:rsidRPr="006628E3" w:rsidRDefault="00165D48" w:rsidP="00165D48">
      <w:pPr>
        <w:pStyle w:val="SingleTxt"/>
        <w:spacing w:after="0" w:line="120" w:lineRule="exact"/>
        <w:rPr>
          <w:sz w:val="10"/>
          <w:rtl/>
        </w:rPr>
      </w:pPr>
    </w:p>
    <w:p w:rsidR="00165D48" w:rsidRPr="00776B85" w:rsidRDefault="0098548F" w:rsidP="0098548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sidR="00165D48">
        <w:rPr>
          <w:rFonts w:hint="cs"/>
          <w:rtl/>
        </w:rPr>
        <w:tab/>
      </w:r>
      <w:r w:rsidR="00165D48" w:rsidRPr="00776B85">
        <w:rPr>
          <w:rFonts w:hint="cs"/>
          <w:rtl/>
        </w:rPr>
        <w:t>التعليم الثانوي التأهيلي</w:t>
      </w:r>
      <w:r w:rsidR="00165D48">
        <w:rPr>
          <w:rFonts w:hint="cs"/>
          <w:rtl/>
        </w:rPr>
        <w:t>:</w:t>
      </w:r>
    </w:p>
    <w:p w:rsidR="00165D48" w:rsidRPr="00E64BF0" w:rsidRDefault="00165D48" w:rsidP="00E64BF0">
      <w:pPr>
        <w:pStyle w:val="SingleTxt"/>
        <w:tabs>
          <w:tab w:val="clear" w:pos="2592"/>
          <w:tab w:val="left" w:pos="2228"/>
        </w:tabs>
        <w:ind w:left="2228" w:hanging="961"/>
        <w:rPr>
          <w:rtl/>
          <w:lang w:val="fr-FR"/>
        </w:rPr>
      </w:pPr>
      <w:r w:rsidRPr="00E64BF0">
        <w:rPr>
          <w:rFonts w:hint="cs"/>
          <w:rtl/>
          <w:lang w:val="fr-FR"/>
        </w:rPr>
        <w:tab/>
      </w:r>
      <w:r w:rsidR="0098548F" w:rsidRPr="00E64BF0">
        <w:rPr>
          <w:rFonts w:hint="cs"/>
          <w:rtl/>
          <w:lang w:val="fr-FR"/>
        </w:rPr>
        <w:t>•</w:t>
      </w:r>
      <w:r w:rsidRPr="00E64BF0">
        <w:rPr>
          <w:rFonts w:hint="cs"/>
          <w:rtl/>
          <w:lang w:val="fr-FR"/>
        </w:rPr>
        <w:tab/>
        <w:t>المناطق الحضرية: 510 10 فتاة من مجموع 336 34 تلميذا مقابل 458</w:t>
      </w:r>
      <w:r w:rsidRPr="00E64BF0">
        <w:rPr>
          <w:rFonts w:hint="eastAsia"/>
          <w:rtl/>
          <w:lang w:val="fr-FR"/>
        </w:rPr>
        <w:t> </w:t>
      </w:r>
      <w:r w:rsidRPr="00E64BF0">
        <w:rPr>
          <w:rFonts w:hint="cs"/>
          <w:rtl/>
          <w:lang w:val="fr-FR"/>
        </w:rPr>
        <w:t>8 فتاة من مجموع 807 30 تلميذا في عام 2005.</w:t>
      </w:r>
    </w:p>
    <w:p w:rsidR="00165D48" w:rsidRPr="00E64BF0" w:rsidRDefault="00165D48" w:rsidP="00E64BF0">
      <w:pPr>
        <w:pStyle w:val="SingleTxt"/>
        <w:tabs>
          <w:tab w:val="clear" w:pos="2592"/>
          <w:tab w:val="left" w:pos="2228"/>
        </w:tabs>
        <w:ind w:left="2228" w:hanging="961"/>
        <w:rPr>
          <w:lang w:val="fr-FR"/>
        </w:rPr>
      </w:pPr>
      <w:r w:rsidRPr="00E64BF0">
        <w:rPr>
          <w:rFonts w:hint="cs"/>
          <w:rtl/>
          <w:lang w:val="fr-FR"/>
        </w:rPr>
        <w:tab/>
      </w:r>
      <w:r w:rsidR="0098548F" w:rsidRPr="00E64BF0">
        <w:rPr>
          <w:rFonts w:hint="cs"/>
          <w:rtl/>
          <w:lang w:val="fr-FR"/>
        </w:rPr>
        <w:t>•</w:t>
      </w:r>
      <w:r w:rsidRPr="00E64BF0">
        <w:rPr>
          <w:rFonts w:hint="cs"/>
          <w:rtl/>
          <w:lang w:val="fr-FR"/>
        </w:rPr>
        <w:tab/>
        <w:t>المناطق الريفية: 438 1 فتاة من مجموع 028 5 تلميذا مقابل 269 1 فتاة من مجموع 666 4 تلميذا في عام 2005.</w:t>
      </w:r>
    </w:p>
    <w:p w:rsidR="00165D48" w:rsidRPr="008B0B23" w:rsidRDefault="00165D48" w:rsidP="00165D48">
      <w:pPr>
        <w:pStyle w:val="SingleTxt"/>
        <w:spacing w:after="0" w:line="120" w:lineRule="exact"/>
        <w:rPr>
          <w:sz w:val="10"/>
          <w:rtl/>
        </w:rPr>
      </w:pPr>
    </w:p>
    <w:p w:rsidR="00165D48" w:rsidRPr="00776B85" w:rsidRDefault="00165D48" w:rsidP="0098548F">
      <w:pPr>
        <w:pStyle w:val="SingleTxt"/>
        <w:rPr>
          <w:rtl/>
        </w:rPr>
      </w:pPr>
      <w:r>
        <w:rPr>
          <w:rFonts w:hint="cs"/>
          <w:rtl/>
        </w:rPr>
        <w:tab/>
      </w:r>
      <w:r w:rsidR="0098548F">
        <w:rPr>
          <w:rFonts w:hint="cs"/>
          <w:rtl/>
        </w:rPr>
        <w:t>’4‘</w:t>
      </w:r>
      <w:r>
        <w:rPr>
          <w:rFonts w:hint="cs"/>
          <w:rtl/>
        </w:rPr>
        <w:tab/>
      </w:r>
      <w:r w:rsidRPr="00776B85">
        <w:rPr>
          <w:rFonts w:hint="cs"/>
          <w:rtl/>
        </w:rPr>
        <w:t>توزيع الكتب والأدوات المدرسية ولاسيما في المناطق الريفية وضواحي المناطق الحضرية في إطار حملات تضامن تنظمها وزارة التربية الوطنية.</w:t>
      </w:r>
    </w:p>
    <w:p w:rsidR="00165D48" w:rsidRPr="008B0B23" w:rsidRDefault="00165D48" w:rsidP="00165D48">
      <w:pPr>
        <w:pStyle w:val="SingleTxt"/>
        <w:spacing w:after="0" w:line="120" w:lineRule="exact"/>
        <w:rPr>
          <w:b/>
          <w:bCs/>
          <w:sz w:val="10"/>
          <w:rtl/>
        </w:rPr>
      </w:pPr>
    </w:p>
    <w:p w:rsidR="00165D48" w:rsidRPr="00776B85" w:rsidRDefault="0098548F" w:rsidP="00165D48">
      <w:pPr>
        <w:pStyle w:val="SingleTxt"/>
        <w:rPr>
          <w:b/>
          <w:bCs/>
          <w:rtl/>
        </w:rPr>
      </w:pPr>
      <w:r>
        <w:rPr>
          <w:rFonts w:hint="cs"/>
          <w:rtl/>
        </w:rPr>
        <w:tab/>
        <w:t>(و)</w:t>
      </w:r>
      <w:r w:rsidR="00165D48" w:rsidRPr="009B68A8">
        <w:rPr>
          <w:rFonts w:hint="cs"/>
          <w:rtl/>
        </w:rPr>
        <w:tab/>
        <w:t>تشجيع ثقافة حقوق الإنسان والمساواة</w:t>
      </w:r>
    </w:p>
    <w:p w:rsidR="00165D48" w:rsidRPr="00776B85" w:rsidRDefault="00165D48" w:rsidP="009254FB">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4B784F">
        <w:rPr>
          <w:rFonts w:hint="cs"/>
          <w:rtl/>
        </w:rPr>
        <w:t>•</w:t>
      </w:r>
      <w:r>
        <w:rPr>
          <w:rFonts w:hint="cs"/>
          <w:rtl/>
        </w:rPr>
        <w:tab/>
      </w:r>
      <w:r w:rsidRPr="00776B85">
        <w:rPr>
          <w:rFonts w:hint="cs"/>
          <w:rtl/>
        </w:rPr>
        <w:t xml:space="preserve">أنشئت </w:t>
      </w:r>
      <w:r>
        <w:rPr>
          <w:rFonts w:hint="cs"/>
          <w:rtl/>
        </w:rPr>
        <w:t>ال</w:t>
      </w:r>
      <w:r w:rsidRPr="00776B85">
        <w:rPr>
          <w:rFonts w:hint="cs"/>
          <w:rtl/>
        </w:rPr>
        <w:t xml:space="preserve">لجنة </w:t>
      </w:r>
      <w:r>
        <w:rPr>
          <w:rFonts w:hint="cs"/>
          <w:rtl/>
        </w:rPr>
        <w:t xml:space="preserve">المركزية للتربية على </w:t>
      </w:r>
      <w:r w:rsidRPr="00776B85">
        <w:rPr>
          <w:rFonts w:hint="cs"/>
          <w:rtl/>
        </w:rPr>
        <w:t xml:space="preserve">حقوق الإنسان والمواطنة من أجل توجيه وتنسيق وتقييم ومتابعة </w:t>
      </w:r>
      <w:r>
        <w:rPr>
          <w:rFonts w:hint="cs"/>
          <w:rtl/>
        </w:rPr>
        <w:t>خ</w:t>
      </w:r>
      <w:r w:rsidRPr="00776B85">
        <w:rPr>
          <w:rFonts w:hint="cs"/>
          <w:rtl/>
        </w:rPr>
        <w:t>طط العمل المتعلقة بالتعليم وحقوق الإنسان والمواطنة، وذلك بالشراكة مع جهات فاعلة في المجتمع المدني والمؤسسات الوطنية والهيئات الدولية والمنظمات غير الحكومية المعنية بالأوساط المدرسية.</w:t>
      </w:r>
    </w:p>
    <w:p w:rsidR="00165D48" w:rsidRPr="00776B85" w:rsidRDefault="00165D48" w:rsidP="009254FB">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4B784F">
        <w:rPr>
          <w:rFonts w:hint="cs"/>
          <w:rtl/>
        </w:rPr>
        <w:t>•</w:t>
      </w:r>
      <w:r>
        <w:rPr>
          <w:rFonts w:hint="cs"/>
          <w:rtl/>
        </w:rPr>
        <w:tab/>
      </w:r>
      <w:r w:rsidRPr="00776B85">
        <w:rPr>
          <w:rFonts w:hint="cs"/>
          <w:rtl/>
        </w:rPr>
        <w:t>شهدت العديد من الأكاديميات تنظيم دورات تدريبية للمدرسين في مجال تدريس حقوق الإنسان والمواطنة والمساواة والشفافية.</w:t>
      </w:r>
    </w:p>
    <w:p w:rsidR="00165D48" w:rsidRDefault="00165D48" w:rsidP="009254FB">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4B784F">
        <w:rPr>
          <w:rFonts w:hint="cs"/>
          <w:rtl/>
        </w:rPr>
        <w:t>•</w:t>
      </w:r>
      <w:r>
        <w:rPr>
          <w:rFonts w:hint="cs"/>
          <w:rtl/>
        </w:rPr>
        <w:tab/>
      </w:r>
      <w:r w:rsidRPr="00776B85">
        <w:rPr>
          <w:rFonts w:hint="cs"/>
          <w:rtl/>
        </w:rPr>
        <w:t xml:space="preserve">أنشئ مرصد للقيم </w:t>
      </w:r>
      <w:r w:rsidR="004B784F">
        <w:rPr>
          <w:rFonts w:hint="cs"/>
          <w:rtl/>
        </w:rPr>
        <w:t>مهمته</w:t>
      </w:r>
      <w:r w:rsidRPr="00776B85">
        <w:rPr>
          <w:rFonts w:hint="cs"/>
          <w:rtl/>
        </w:rPr>
        <w:t xml:space="preserve"> تعزيز قيم ومبادئ حقوق الإنسان والمساواة في التخطيط الاستراتيجي، والمناهج، والبرامج والكتب المدرسية.</w:t>
      </w:r>
    </w:p>
    <w:p w:rsidR="004B784F" w:rsidRPr="00776B85" w:rsidRDefault="004B784F" w:rsidP="009254FB">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مرصد للقيم من أجل </w:t>
      </w:r>
      <w:r w:rsidRPr="00776B85">
        <w:rPr>
          <w:rFonts w:hint="cs"/>
          <w:rtl/>
        </w:rPr>
        <w:t>تعزيز قيم ومبادئ حقوق الإنسان والمساواة في التخطيط الاستراتيجي، والمناهج، والبرامج والكتب المدرسية.</w:t>
      </w:r>
    </w:p>
    <w:p w:rsidR="00165D48" w:rsidRPr="00776B85" w:rsidRDefault="00165D48" w:rsidP="009254FB">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4B784F">
        <w:rPr>
          <w:rFonts w:hint="cs"/>
          <w:rtl/>
        </w:rPr>
        <w:t>•</w:t>
      </w:r>
      <w:r>
        <w:rPr>
          <w:rFonts w:hint="cs"/>
          <w:rtl/>
        </w:rPr>
        <w:tab/>
      </w:r>
      <w:r w:rsidRPr="00776B85">
        <w:rPr>
          <w:rFonts w:hint="cs"/>
          <w:rtl/>
        </w:rPr>
        <w:t>أنشئت لجنة لمراجعة محتويات الكتب المدرسية في ضوء مبادئ حقوق الإنسان.</w:t>
      </w:r>
    </w:p>
    <w:p w:rsidR="00165D48" w:rsidRDefault="00165D48" w:rsidP="009254FB">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4B784F">
        <w:rPr>
          <w:rFonts w:hint="cs"/>
          <w:rtl/>
        </w:rPr>
        <w:t>•</w:t>
      </w:r>
      <w:r>
        <w:rPr>
          <w:rFonts w:hint="cs"/>
          <w:rtl/>
        </w:rPr>
        <w:tab/>
      </w:r>
      <w:r w:rsidRPr="00776B85">
        <w:rPr>
          <w:rFonts w:hint="cs"/>
          <w:rtl/>
        </w:rPr>
        <w:t xml:space="preserve">أنشئت نواد لحقوق الإنسان في المؤسسات المدرسية ومنابر للمناقشة وتبادل الممارسات والتجارب المتعلقة بالمواطنة، مهمتها تنظيم أنشطة </w:t>
      </w:r>
      <w:r>
        <w:rPr>
          <w:rFonts w:hint="cs"/>
          <w:rtl/>
        </w:rPr>
        <w:t>خارج نطاق</w:t>
      </w:r>
      <w:r w:rsidRPr="00776B85">
        <w:rPr>
          <w:rFonts w:hint="cs"/>
          <w:rtl/>
        </w:rPr>
        <w:t xml:space="preserve"> </w:t>
      </w:r>
      <w:r>
        <w:rPr>
          <w:rFonts w:hint="cs"/>
          <w:rtl/>
        </w:rPr>
        <w:t>ا</w:t>
      </w:r>
      <w:r w:rsidRPr="00776B85">
        <w:rPr>
          <w:rFonts w:hint="cs"/>
          <w:rtl/>
        </w:rPr>
        <w:t>لمناهج الدارسية وممارسة الديمقراطية من أجل التوعية بالاتفاقيات الدولية لحقوق الإنسان والتثقيف في مجال المواطنة والمساواة.</w:t>
      </w:r>
      <w:r>
        <w:rPr>
          <w:rFonts w:hint="cs"/>
          <w:rtl/>
        </w:rPr>
        <w:t xml:space="preserve"> </w:t>
      </w:r>
      <w:r w:rsidRPr="00776B85">
        <w:rPr>
          <w:rFonts w:hint="cs"/>
          <w:rtl/>
        </w:rPr>
        <w:t>وفي حين لم يكن عدد هذه النوادي يتجاوز 60 ناد</w:t>
      </w:r>
      <w:r>
        <w:rPr>
          <w:rFonts w:hint="cs"/>
          <w:rtl/>
        </w:rPr>
        <w:t>يا</w:t>
      </w:r>
      <w:r w:rsidRPr="00776B85">
        <w:rPr>
          <w:rFonts w:hint="cs"/>
          <w:rtl/>
        </w:rPr>
        <w:t xml:space="preserve"> في عام 2002، أصبح عددها حاليا 936 ناد</w:t>
      </w:r>
      <w:r>
        <w:rPr>
          <w:rFonts w:hint="cs"/>
          <w:rtl/>
        </w:rPr>
        <w:t>يا</w:t>
      </w:r>
      <w:r w:rsidRPr="00776B85">
        <w:rPr>
          <w:rFonts w:hint="cs"/>
          <w:rtl/>
        </w:rPr>
        <w:t xml:space="preserve"> حسب إحصاءات عام 2006.</w:t>
      </w:r>
    </w:p>
    <w:p w:rsidR="00165D48" w:rsidRPr="00776B85" w:rsidRDefault="00165D48" w:rsidP="009254FB">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lastRenderedPageBreak/>
        <w:tab/>
      </w:r>
      <w:r w:rsidR="004B784F">
        <w:rPr>
          <w:rFonts w:hint="cs"/>
          <w:rtl/>
        </w:rPr>
        <w:t>•</w:t>
      </w:r>
      <w:r>
        <w:rPr>
          <w:rFonts w:hint="cs"/>
          <w:rtl/>
        </w:rPr>
        <w:tab/>
      </w:r>
      <w:r w:rsidRPr="00776B85">
        <w:rPr>
          <w:rFonts w:hint="cs"/>
          <w:rtl/>
        </w:rPr>
        <w:t>إبرام اتفاقيات شراكة وتعاون مع منظمات غير حكومية من أجل التوعية بحقوق الإنسان وحقوق المرأة وتعزيزها.</w:t>
      </w:r>
    </w:p>
    <w:p w:rsidR="00165D48" w:rsidRPr="00776B85" w:rsidRDefault="00165D48" w:rsidP="00165D48">
      <w:pPr>
        <w:pStyle w:val="SingleTxt"/>
        <w:rPr>
          <w:rtl/>
        </w:rPr>
      </w:pPr>
      <w:r>
        <w:rPr>
          <w:rFonts w:hint="cs"/>
          <w:rtl/>
        </w:rPr>
        <w:tab/>
      </w:r>
      <w:r w:rsidRPr="00776B85">
        <w:rPr>
          <w:rFonts w:hint="cs"/>
          <w:rtl/>
        </w:rPr>
        <w:t xml:space="preserve">كما وضع المغرب ميثاقا وطنيا لتحسين صورة المرأة في وسائط الإعلام يشكل إطارا أخلاقيا لاحترام صورة المرأة في </w:t>
      </w:r>
      <w:r>
        <w:rPr>
          <w:rFonts w:hint="cs"/>
          <w:rtl/>
        </w:rPr>
        <w:t>إعداد المواد الإعلامية الوطنية وإنتاجها</w:t>
      </w:r>
      <w:r w:rsidRPr="00776B85">
        <w:rPr>
          <w:rFonts w:hint="cs"/>
          <w:rtl/>
        </w:rPr>
        <w:t xml:space="preserve">. ويرتكز هذا الميثاق على مبادئ حقوق الإنسان واحترام كرامة المرأة فضلا عن </w:t>
      </w:r>
      <w:r>
        <w:rPr>
          <w:rFonts w:hint="cs"/>
          <w:rtl/>
        </w:rPr>
        <w:t>تكافؤ</w:t>
      </w:r>
      <w:r w:rsidRPr="00776B85">
        <w:rPr>
          <w:rFonts w:hint="cs"/>
          <w:rtl/>
        </w:rPr>
        <w:t xml:space="preserve"> الفرص والقضاء على جميع أشكال الإقصاء والتمييز ضدها. ويعكف الشركاء حاليا على تنسيق أعمالهم من أجل تنفيذ هذا الميثاق الوطني.</w:t>
      </w:r>
    </w:p>
    <w:p w:rsidR="00165D48" w:rsidRPr="00776B85" w:rsidRDefault="00165D48" w:rsidP="00165D48">
      <w:pPr>
        <w:pStyle w:val="SingleTxt"/>
        <w:rPr>
          <w:rtl/>
        </w:rPr>
      </w:pPr>
      <w:r>
        <w:rPr>
          <w:rFonts w:hint="cs"/>
          <w:rtl/>
        </w:rPr>
        <w:tab/>
      </w:r>
      <w:r w:rsidRPr="00776B85">
        <w:rPr>
          <w:rFonts w:hint="cs"/>
          <w:rtl/>
        </w:rPr>
        <w:t xml:space="preserve">ويضطلع قطاع التدريب المهني بمهمة مزدوجة تتمثل في تلبية احتياجات المؤسسات من أجل تحسين أدائها وقدرتها التنافسية، والاستجابة لاحتياجات السكان من أجل مساعدتهم على الاندماج في الحياة العملية وكفالة </w:t>
      </w:r>
      <w:r>
        <w:rPr>
          <w:rFonts w:hint="cs"/>
          <w:rtl/>
        </w:rPr>
        <w:t>ارتقائهم</w:t>
      </w:r>
      <w:r w:rsidRPr="00776B85">
        <w:rPr>
          <w:rFonts w:hint="cs"/>
          <w:rtl/>
        </w:rPr>
        <w:t xml:space="preserve"> الاجتماعي والمهني. ومن أجل تنفيذ هاتين المهمتين، بذلت كتابة الدولة المكلفة بالتكوين المهني جهودا كبيرة خلال العقد الأخير أحرزت من خلالها تطورا ملحوظا في جهاز التدريب المهني.</w:t>
      </w:r>
    </w:p>
    <w:p w:rsidR="00165D48" w:rsidRPr="00776B85" w:rsidRDefault="00165D48" w:rsidP="00165D48">
      <w:pPr>
        <w:pStyle w:val="SingleTxt"/>
        <w:rPr>
          <w:rtl/>
        </w:rPr>
      </w:pPr>
      <w:r>
        <w:rPr>
          <w:rFonts w:hint="cs"/>
          <w:rtl/>
        </w:rPr>
        <w:tab/>
      </w:r>
      <w:r w:rsidRPr="00776B85">
        <w:rPr>
          <w:rFonts w:hint="cs"/>
          <w:rtl/>
        </w:rPr>
        <w:t>ويتاح التدريب المهني بالطرائق المختلفة التالية:</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b/>
          <w:bCs/>
          <w:rtl/>
        </w:rPr>
        <w:tab/>
        <w:t>•</w:t>
      </w:r>
      <w:r>
        <w:rPr>
          <w:rFonts w:hint="cs"/>
          <w:b/>
          <w:bCs/>
          <w:rtl/>
        </w:rPr>
        <w:tab/>
      </w:r>
      <w:r w:rsidRPr="00776B85">
        <w:rPr>
          <w:rFonts w:hint="cs"/>
          <w:b/>
          <w:bCs/>
          <w:rtl/>
        </w:rPr>
        <w:t>التدريب المهني داخل المؤسسات</w:t>
      </w:r>
      <w:r w:rsidRPr="00776B85">
        <w:rPr>
          <w:rFonts w:hint="cs"/>
          <w:rtl/>
        </w:rPr>
        <w:t>، الذي يُقدم أساسا في مؤسسات التدريب المهني ويُختتم إلزاما بدورات تدريبية فنية في أماكن العمل؛</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b/>
          <w:bCs/>
          <w:rtl/>
        </w:rPr>
        <w:tab/>
        <w:t>•</w:t>
      </w:r>
      <w:r>
        <w:rPr>
          <w:rFonts w:hint="cs"/>
          <w:b/>
          <w:bCs/>
          <w:rtl/>
        </w:rPr>
        <w:tab/>
      </w:r>
      <w:r w:rsidRPr="00776B85">
        <w:rPr>
          <w:rFonts w:hint="cs"/>
          <w:b/>
          <w:bCs/>
          <w:rtl/>
        </w:rPr>
        <w:t>التدريب المهني بالتناوب</w:t>
      </w:r>
      <w:r w:rsidRPr="00776B85">
        <w:rPr>
          <w:rFonts w:hint="cs"/>
          <w:rtl/>
        </w:rPr>
        <w:t xml:space="preserve"> الذي استُحدث بموجب قانون </w:t>
      </w:r>
      <w:r w:rsidRPr="00776B85">
        <w:t>36-96</w:t>
      </w:r>
      <w:r w:rsidRPr="00776B85">
        <w:rPr>
          <w:rFonts w:hint="cs"/>
          <w:rtl/>
        </w:rPr>
        <w:t xml:space="preserve"> والذي تجري نصف مدته الإجمالية على الأقل داخل مؤسسة تجارية وثلث مدته على الأقل داخل مؤسسة للتدريب المهني؛</w:t>
      </w:r>
    </w:p>
    <w:p w:rsidR="00165D48" w:rsidRPr="00776B85"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b/>
          <w:bCs/>
          <w:rtl/>
        </w:rPr>
        <w:tab/>
        <w:t>•</w:t>
      </w:r>
      <w:r>
        <w:rPr>
          <w:rFonts w:hint="cs"/>
          <w:b/>
          <w:bCs/>
          <w:rtl/>
        </w:rPr>
        <w:tab/>
      </w:r>
      <w:r w:rsidRPr="00776B85">
        <w:rPr>
          <w:rFonts w:hint="cs"/>
          <w:b/>
          <w:bCs/>
          <w:rtl/>
        </w:rPr>
        <w:t>التدريب المهني بالتمرس</w:t>
      </w:r>
      <w:r w:rsidRPr="00776B85">
        <w:rPr>
          <w:rFonts w:hint="cs"/>
          <w:rtl/>
        </w:rPr>
        <w:t xml:space="preserve">، الذي استُحدث بموجب قانون </w:t>
      </w:r>
      <w:r w:rsidRPr="00776B85">
        <w:t>12-00</w:t>
      </w:r>
      <w:r w:rsidRPr="00776B85">
        <w:rPr>
          <w:rFonts w:hint="cs"/>
          <w:rtl/>
        </w:rPr>
        <w:t xml:space="preserve"> والذي يشكل طريقة للتدريب المهني تستند إلى تدريب عملي داخل مؤسسة تجارية بنسبة 80 في المائة على الأقل من المدة الإجمالية للتدريب، ثم يُختتم بتدريب عام وتكنولوجي بنسبة 10 في المائة على الأقل من مدته.</w:t>
      </w:r>
    </w:p>
    <w:p w:rsidR="00165D48" w:rsidRPr="00165D48" w:rsidRDefault="00165D48" w:rsidP="00737149">
      <w:pPr>
        <w:pStyle w:val="SingleTxt"/>
        <w:rPr>
          <w:sz w:val="10"/>
          <w:rtl/>
        </w:rPr>
      </w:pPr>
      <w:r>
        <w:rPr>
          <w:rFonts w:hint="cs"/>
          <w:rtl/>
        </w:rPr>
        <w:tab/>
      </w:r>
      <w:r w:rsidRPr="00776B85">
        <w:rPr>
          <w:rFonts w:hint="cs"/>
          <w:rtl/>
        </w:rPr>
        <w:t>والالتحاق بنظام التدريب المهني بمختلف مستوياته (التخصص والتأهيل والمستوى التقني والمستوى التقني المتخصص) متاح للإناث والذكور على أساس نفس الشروط وعلى النحو الوارد في الدستور المغربي الذي ينص على تساوي حق المواطنين في التعليم والعمل.</w:t>
      </w:r>
    </w:p>
    <w:p w:rsidR="00165D48" w:rsidRPr="00776B85" w:rsidRDefault="00D40477" w:rsidP="00165D48">
      <w:pPr>
        <w:pStyle w:val="SingleTxt"/>
        <w:rPr>
          <w:b/>
          <w:bCs/>
          <w:rtl/>
        </w:rPr>
      </w:pPr>
      <w:r>
        <w:rPr>
          <w:b/>
          <w:bCs/>
          <w:rtl/>
        </w:rPr>
        <w:br w:type="page"/>
      </w:r>
      <w:r w:rsidR="00165D48" w:rsidRPr="00776B85">
        <w:rPr>
          <w:rFonts w:hint="cs"/>
          <w:b/>
          <w:bCs/>
          <w:rtl/>
        </w:rPr>
        <w:lastRenderedPageBreak/>
        <w:t>توزيع المتدربين في نظام التدريب داخل المؤسسات والتدريب بالتناوب حسب قطاع التدريب لسنة 2006/2007</w:t>
      </w:r>
    </w:p>
    <w:p w:rsidR="00165D48" w:rsidRDefault="00165D48" w:rsidP="00165D48">
      <w:pPr>
        <w:pStyle w:val="SingleTxt"/>
        <w:rPr>
          <w:rtl/>
        </w:rPr>
      </w:pPr>
      <w:r>
        <w:rPr>
          <w:rFonts w:hint="cs"/>
          <w:rtl/>
        </w:rPr>
        <w:tab/>
        <w:t>وتلقت</w:t>
      </w:r>
      <w:r w:rsidRPr="00776B85">
        <w:rPr>
          <w:rFonts w:hint="cs"/>
          <w:rtl/>
        </w:rPr>
        <w:t xml:space="preserve"> الفتيات </w:t>
      </w:r>
      <w:r>
        <w:rPr>
          <w:rFonts w:hint="cs"/>
          <w:rtl/>
        </w:rPr>
        <w:t>تدريبا في</w:t>
      </w:r>
      <w:r w:rsidRPr="00776B85">
        <w:rPr>
          <w:rFonts w:hint="cs"/>
          <w:rtl/>
        </w:rPr>
        <w:t xml:space="preserve"> مجموع قطاعات التدريب التالية، في القطاع العام والقطاع الخاص على حد سواء.</w:t>
      </w:r>
    </w:p>
    <w:p w:rsidR="00165D48" w:rsidRPr="00B37361" w:rsidRDefault="00165D48" w:rsidP="00165D48">
      <w:pPr>
        <w:pStyle w:val="SingleTxt"/>
        <w:spacing w:after="0" w:line="120" w:lineRule="exact"/>
        <w:rPr>
          <w:sz w:val="10"/>
          <w:rtl/>
        </w:rPr>
      </w:pPr>
    </w:p>
    <w:p w:rsidR="00165D48" w:rsidRPr="007D2F2E" w:rsidRDefault="00165D48" w:rsidP="00165D48">
      <w:pPr>
        <w:pStyle w:val="SingleTxt"/>
        <w:spacing w:after="0" w:line="120" w:lineRule="exact"/>
        <w:rPr>
          <w:sz w:val="10"/>
          <w:rtl/>
        </w:rPr>
      </w:pPr>
    </w:p>
    <w:tbl>
      <w:tblPr>
        <w:bidiVisual/>
        <w:tblW w:w="7320" w:type="dxa"/>
        <w:tblInd w:w="1267" w:type="dxa"/>
        <w:tblLayout w:type="fixed"/>
        <w:tblCellMar>
          <w:left w:w="0" w:type="dxa"/>
          <w:right w:w="0" w:type="dxa"/>
        </w:tblCellMar>
        <w:tblLook w:val="0000" w:firstRow="0" w:lastRow="0" w:firstColumn="0" w:lastColumn="0" w:noHBand="0" w:noVBand="0"/>
      </w:tblPr>
      <w:tblGrid>
        <w:gridCol w:w="2815"/>
        <w:gridCol w:w="1133"/>
        <w:gridCol w:w="1030"/>
        <w:gridCol w:w="1133"/>
        <w:gridCol w:w="1209"/>
      </w:tblGrid>
      <w:tr w:rsidR="00165D48" w:rsidRPr="007872FE">
        <w:trPr>
          <w:cantSplit/>
          <w:tblHeader/>
        </w:trPr>
        <w:tc>
          <w:tcPr>
            <w:tcW w:w="2815" w:type="dxa"/>
            <w:tcBorders>
              <w:top w:val="single" w:sz="4"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80" w:after="80" w:line="240" w:lineRule="exact"/>
              <w:ind w:right="40"/>
              <w:rPr>
                <w:i/>
                <w:iCs/>
                <w:sz w:val="16"/>
                <w:szCs w:val="24"/>
                <w:rtl/>
              </w:rPr>
            </w:pPr>
          </w:p>
        </w:tc>
        <w:tc>
          <w:tcPr>
            <w:tcW w:w="1133" w:type="dxa"/>
            <w:tcBorders>
              <w:top w:val="single" w:sz="4"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80" w:after="80" w:line="240" w:lineRule="exact"/>
              <w:ind w:right="144"/>
              <w:rPr>
                <w:i/>
                <w:iCs/>
                <w:sz w:val="16"/>
                <w:szCs w:val="24"/>
                <w:rtl/>
              </w:rPr>
            </w:pPr>
          </w:p>
        </w:tc>
        <w:tc>
          <w:tcPr>
            <w:tcW w:w="2163" w:type="dxa"/>
            <w:gridSpan w:val="2"/>
            <w:tcBorders>
              <w:top w:val="single" w:sz="4" w:space="0" w:color="auto"/>
              <w:bottom w:val="single" w:sz="4"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80" w:after="80" w:line="240" w:lineRule="exact"/>
              <w:ind w:right="144"/>
              <w:jc w:val="center"/>
              <w:rPr>
                <w:i/>
                <w:iCs/>
                <w:sz w:val="16"/>
                <w:szCs w:val="24"/>
                <w:rtl/>
              </w:rPr>
            </w:pPr>
            <w:r>
              <w:rPr>
                <w:rFonts w:hint="cs"/>
                <w:i/>
                <w:iCs/>
                <w:sz w:val="16"/>
                <w:szCs w:val="24"/>
                <w:rtl/>
              </w:rPr>
              <w:t>عدد الفتيات</w:t>
            </w:r>
          </w:p>
        </w:tc>
        <w:tc>
          <w:tcPr>
            <w:tcW w:w="1209" w:type="dxa"/>
            <w:tcBorders>
              <w:top w:val="single" w:sz="4"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80" w:after="80" w:line="240" w:lineRule="exact"/>
              <w:ind w:right="144"/>
              <w:rPr>
                <w:i/>
                <w:iCs/>
                <w:sz w:val="16"/>
                <w:szCs w:val="24"/>
                <w:rtl/>
              </w:rPr>
            </w:pPr>
          </w:p>
        </w:tc>
      </w:tr>
      <w:tr w:rsidR="00165D48" w:rsidRPr="007872FE">
        <w:trPr>
          <w:cantSplit/>
          <w:tblHeader/>
        </w:trPr>
        <w:tc>
          <w:tcPr>
            <w:tcW w:w="2815" w:type="dxa"/>
            <w:tcBorders>
              <w:bottom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after="80" w:line="240" w:lineRule="exact"/>
              <w:ind w:right="40"/>
              <w:rPr>
                <w:i/>
                <w:iCs/>
                <w:sz w:val="16"/>
                <w:szCs w:val="24"/>
                <w:rtl/>
              </w:rPr>
            </w:pPr>
            <w:r w:rsidRPr="007872FE">
              <w:rPr>
                <w:rFonts w:hint="cs"/>
                <w:i/>
                <w:iCs/>
                <w:sz w:val="16"/>
                <w:szCs w:val="24"/>
                <w:rtl/>
              </w:rPr>
              <w:t>القطاع</w:t>
            </w:r>
          </w:p>
        </w:tc>
        <w:tc>
          <w:tcPr>
            <w:tcW w:w="1133" w:type="dxa"/>
            <w:tcBorders>
              <w:bottom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after="80" w:line="240" w:lineRule="exact"/>
              <w:ind w:right="144"/>
              <w:jc w:val="left"/>
              <w:rPr>
                <w:i/>
                <w:iCs/>
                <w:sz w:val="16"/>
                <w:szCs w:val="24"/>
                <w:rtl/>
              </w:rPr>
            </w:pPr>
            <w:r w:rsidRPr="007872FE">
              <w:rPr>
                <w:rFonts w:hint="cs"/>
                <w:i/>
                <w:iCs/>
                <w:sz w:val="16"/>
                <w:szCs w:val="24"/>
                <w:rtl/>
              </w:rPr>
              <w:t>العدد الإجمالي</w:t>
            </w:r>
            <w:r>
              <w:rPr>
                <w:i/>
                <w:iCs/>
                <w:sz w:val="16"/>
                <w:szCs w:val="24"/>
                <w:rtl/>
              </w:rPr>
              <w:br/>
            </w:r>
            <w:r>
              <w:rPr>
                <w:rFonts w:hint="cs"/>
                <w:i/>
                <w:iCs/>
                <w:sz w:val="16"/>
                <w:szCs w:val="24"/>
                <w:rtl/>
              </w:rPr>
              <w:t>(1)</w:t>
            </w:r>
          </w:p>
        </w:tc>
        <w:tc>
          <w:tcPr>
            <w:tcW w:w="1030" w:type="dxa"/>
            <w:tcBorders>
              <w:top w:val="single" w:sz="4" w:space="0" w:color="auto"/>
              <w:bottom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after="80" w:line="240" w:lineRule="exact"/>
              <w:ind w:right="144"/>
              <w:jc w:val="left"/>
              <w:rPr>
                <w:i/>
                <w:iCs/>
                <w:sz w:val="16"/>
                <w:szCs w:val="24"/>
                <w:rtl/>
              </w:rPr>
            </w:pPr>
            <w:r w:rsidRPr="007872FE">
              <w:rPr>
                <w:rFonts w:hint="cs"/>
                <w:i/>
                <w:iCs/>
                <w:sz w:val="16"/>
                <w:szCs w:val="24"/>
                <w:rtl/>
              </w:rPr>
              <w:t>المجموع</w:t>
            </w:r>
            <w:r>
              <w:rPr>
                <w:i/>
                <w:iCs/>
                <w:sz w:val="16"/>
                <w:szCs w:val="24"/>
                <w:rtl/>
              </w:rPr>
              <w:br/>
            </w:r>
            <w:r w:rsidRPr="007872FE">
              <w:rPr>
                <w:rFonts w:hint="cs"/>
                <w:i/>
                <w:iCs/>
                <w:sz w:val="16"/>
                <w:szCs w:val="24"/>
                <w:rtl/>
              </w:rPr>
              <w:t>(2)</w:t>
            </w:r>
          </w:p>
        </w:tc>
        <w:tc>
          <w:tcPr>
            <w:tcW w:w="1133" w:type="dxa"/>
            <w:tcBorders>
              <w:top w:val="single" w:sz="4" w:space="0" w:color="auto"/>
              <w:bottom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after="80" w:line="240" w:lineRule="exact"/>
              <w:ind w:right="144"/>
              <w:rPr>
                <w:i/>
                <w:iCs/>
                <w:sz w:val="16"/>
                <w:szCs w:val="24"/>
                <w:rtl/>
              </w:rPr>
            </w:pPr>
            <w:r w:rsidRPr="007872FE">
              <w:rPr>
                <w:rFonts w:hint="cs"/>
                <w:i/>
                <w:iCs/>
                <w:sz w:val="16"/>
                <w:szCs w:val="24"/>
                <w:rtl/>
              </w:rPr>
              <w:t>النسبة المئوية للقطاع</w:t>
            </w:r>
          </w:p>
        </w:tc>
        <w:tc>
          <w:tcPr>
            <w:tcW w:w="1209" w:type="dxa"/>
            <w:tcBorders>
              <w:bottom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after="80" w:line="240" w:lineRule="exact"/>
              <w:ind w:right="144"/>
              <w:rPr>
                <w:i/>
                <w:iCs/>
                <w:sz w:val="16"/>
                <w:szCs w:val="24"/>
                <w:rtl/>
              </w:rPr>
            </w:pPr>
            <w:r w:rsidRPr="007872FE">
              <w:rPr>
                <w:rFonts w:hint="cs"/>
                <w:i/>
                <w:iCs/>
                <w:sz w:val="16"/>
                <w:szCs w:val="24"/>
                <w:rtl/>
              </w:rPr>
              <w:t xml:space="preserve">معدل التحاق الإناث بالقطاع </w:t>
            </w:r>
            <w:r>
              <w:rPr>
                <w:rFonts w:hint="cs"/>
                <w:i/>
                <w:iCs/>
                <w:sz w:val="16"/>
                <w:szCs w:val="24"/>
                <w:rtl/>
              </w:rPr>
              <w:t>(2)/(1)</w:t>
            </w:r>
          </w:p>
        </w:tc>
      </w:tr>
      <w:tr w:rsidR="00165D48" w:rsidRPr="007872FE">
        <w:trPr>
          <w:cantSplit/>
          <w:trHeight w:hRule="exact" w:val="115"/>
          <w:tblHeader/>
        </w:trPr>
        <w:tc>
          <w:tcPr>
            <w:tcW w:w="2815" w:type="dxa"/>
            <w:tcBorders>
              <w:top w:val="single" w:sz="12" w:space="0" w:color="auto"/>
            </w:tcBorders>
            <w:shd w:val="clear" w:color="auto" w:fill="auto"/>
            <w:vAlign w:val="bottom"/>
          </w:tcPr>
          <w:p w:rsidR="00165D48" w:rsidRPr="007872FE" w:rsidRDefault="00165D48" w:rsidP="008100A5">
            <w:pPr>
              <w:spacing w:before="40" w:after="80" w:line="240" w:lineRule="exact"/>
              <w:rPr>
                <w:sz w:val="16"/>
                <w:szCs w:val="24"/>
                <w:rtl/>
              </w:rPr>
            </w:pPr>
          </w:p>
        </w:tc>
        <w:tc>
          <w:tcPr>
            <w:tcW w:w="1133" w:type="dxa"/>
            <w:tcBorders>
              <w:top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40" w:after="80" w:line="240" w:lineRule="exact"/>
              <w:ind w:right="144"/>
              <w:rPr>
                <w:sz w:val="16"/>
                <w:szCs w:val="24"/>
                <w:rtl/>
              </w:rPr>
            </w:pPr>
          </w:p>
        </w:tc>
        <w:tc>
          <w:tcPr>
            <w:tcW w:w="1030" w:type="dxa"/>
            <w:tcBorders>
              <w:top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40" w:after="80" w:line="240" w:lineRule="exact"/>
              <w:ind w:right="144"/>
              <w:rPr>
                <w:sz w:val="16"/>
                <w:szCs w:val="24"/>
                <w:rtl/>
              </w:rPr>
            </w:pPr>
          </w:p>
        </w:tc>
        <w:tc>
          <w:tcPr>
            <w:tcW w:w="1133" w:type="dxa"/>
            <w:tcBorders>
              <w:top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40" w:after="80" w:line="240" w:lineRule="exact"/>
              <w:ind w:right="144"/>
              <w:rPr>
                <w:sz w:val="16"/>
                <w:szCs w:val="24"/>
                <w:rtl/>
              </w:rPr>
            </w:pPr>
          </w:p>
        </w:tc>
        <w:tc>
          <w:tcPr>
            <w:tcW w:w="1209" w:type="dxa"/>
            <w:tcBorders>
              <w:top w:val="single" w:sz="12" w:space="0" w:color="auto"/>
            </w:tcBorders>
            <w:shd w:val="clear" w:color="auto" w:fill="auto"/>
            <w:vAlign w:val="bottom"/>
          </w:tcPr>
          <w:p w:rsidR="00165D48" w:rsidRPr="007872FE" w:rsidRDefault="00165D48" w:rsidP="008100A5">
            <w:pPr>
              <w:tabs>
                <w:tab w:val="left" w:pos="288"/>
                <w:tab w:val="left" w:pos="576"/>
                <w:tab w:val="left" w:pos="864"/>
                <w:tab w:val="left" w:pos="1152"/>
              </w:tabs>
              <w:spacing w:before="40" w:after="80" w:line="240" w:lineRule="exact"/>
              <w:ind w:right="144"/>
              <w:rPr>
                <w:sz w:val="16"/>
                <w:szCs w:val="24"/>
                <w:rtl/>
              </w:rPr>
            </w:pP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 xml:space="preserve">الإدارة </w:t>
            </w:r>
            <w:r>
              <w:rPr>
                <w:rFonts w:hint="cs"/>
                <w:sz w:val="16"/>
                <w:szCs w:val="24"/>
                <w:rtl/>
              </w:rPr>
              <w:t>-</w:t>
            </w:r>
            <w:r w:rsidRPr="007872FE">
              <w:rPr>
                <w:rFonts w:hint="cs"/>
                <w:sz w:val="16"/>
                <w:szCs w:val="24"/>
                <w:rtl/>
              </w:rPr>
              <w:t xml:space="preserve"> التنظيم</w:t>
            </w:r>
          </w:p>
        </w:tc>
        <w:tc>
          <w:tcPr>
            <w:tcW w:w="1133" w:type="dxa"/>
            <w:shd w:val="clear" w:color="auto" w:fill="auto"/>
            <w:vAlign w:val="bottom"/>
          </w:tcPr>
          <w:p w:rsidR="00165D48" w:rsidRPr="009730FB" w:rsidRDefault="00165D48" w:rsidP="008100A5">
            <w:pPr>
              <w:spacing w:before="40" w:after="80" w:line="320" w:lineRule="exact"/>
              <w:rPr>
                <w:sz w:val="16"/>
                <w:szCs w:val="24"/>
              </w:rPr>
            </w:pPr>
            <w:r>
              <w:rPr>
                <w:rFonts w:hint="cs"/>
                <w:sz w:val="16"/>
                <w:szCs w:val="24"/>
                <w:rtl/>
              </w:rPr>
              <w:t>760 75</w:t>
            </w:r>
          </w:p>
        </w:tc>
        <w:tc>
          <w:tcPr>
            <w:tcW w:w="1030" w:type="dxa"/>
            <w:shd w:val="clear" w:color="auto" w:fill="auto"/>
            <w:vAlign w:val="bottom"/>
          </w:tcPr>
          <w:p w:rsidR="00165D48" w:rsidRPr="009730FB" w:rsidRDefault="00165D48" w:rsidP="008100A5">
            <w:pPr>
              <w:spacing w:before="40" w:after="80" w:line="320" w:lineRule="exact"/>
              <w:rPr>
                <w:sz w:val="16"/>
                <w:szCs w:val="24"/>
              </w:rPr>
            </w:pPr>
            <w:r>
              <w:rPr>
                <w:rFonts w:hint="cs"/>
                <w:sz w:val="16"/>
                <w:szCs w:val="24"/>
                <w:rtl/>
              </w:rPr>
              <w:t>852 42</w:t>
            </w:r>
          </w:p>
        </w:tc>
        <w:tc>
          <w:tcPr>
            <w:tcW w:w="1133" w:type="dxa"/>
            <w:shd w:val="clear" w:color="auto" w:fill="auto"/>
            <w:vAlign w:val="bottom"/>
          </w:tcPr>
          <w:p w:rsidR="00165D48" w:rsidRPr="009730FB" w:rsidRDefault="00165D48" w:rsidP="008100A5">
            <w:pPr>
              <w:spacing w:before="40" w:after="80" w:line="320" w:lineRule="exact"/>
              <w:rPr>
                <w:sz w:val="16"/>
                <w:szCs w:val="24"/>
              </w:rPr>
            </w:pPr>
            <w:r w:rsidRPr="009730FB">
              <w:rPr>
                <w:sz w:val="16"/>
                <w:szCs w:val="24"/>
                <w:rtl/>
              </w:rPr>
              <w:t>50</w:t>
            </w:r>
          </w:p>
        </w:tc>
        <w:tc>
          <w:tcPr>
            <w:tcW w:w="1209" w:type="dxa"/>
            <w:shd w:val="clear" w:color="auto" w:fill="auto"/>
            <w:vAlign w:val="bottom"/>
          </w:tcPr>
          <w:p w:rsidR="00165D48" w:rsidRPr="009730FB" w:rsidRDefault="00165D48" w:rsidP="008100A5">
            <w:pPr>
              <w:spacing w:before="40" w:after="80" w:line="320" w:lineRule="exact"/>
              <w:rPr>
                <w:sz w:val="16"/>
                <w:szCs w:val="24"/>
              </w:rPr>
            </w:pPr>
            <w:r w:rsidRPr="009730FB">
              <w:rPr>
                <w:sz w:val="16"/>
                <w:szCs w:val="24"/>
                <w:rtl/>
              </w:rPr>
              <w:t>57</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 xml:space="preserve">الإنتاج الحرفي </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801 11</w:t>
            </w:r>
          </w:p>
        </w:tc>
        <w:tc>
          <w:tcPr>
            <w:tcW w:w="1030"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764 7</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9</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66</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الخدمات الحرفية</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183 33</w:t>
            </w:r>
          </w:p>
        </w:tc>
        <w:tc>
          <w:tcPr>
            <w:tcW w:w="1030"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736 12</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15</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38</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Pr>
                <w:rFonts w:hint="cs"/>
                <w:sz w:val="16"/>
                <w:szCs w:val="24"/>
                <w:rtl/>
              </w:rPr>
              <w:t>صناعة</w:t>
            </w:r>
            <w:r w:rsidRPr="007872FE">
              <w:rPr>
                <w:rFonts w:hint="cs"/>
                <w:sz w:val="16"/>
                <w:szCs w:val="24"/>
                <w:rtl/>
              </w:rPr>
              <w:t xml:space="preserve"> المنسوجات</w:t>
            </w:r>
            <w:r>
              <w:rPr>
                <w:rFonts w:hint="cs"/>
                <w:sz w:val="16"/>
                <w:szCs w:val="24"/>
                <w:rtl/>
              </w:rPr>
              <w:t xml:space="preserve"> والملابس</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188 11</w:t>
            </w:r>
          </w:p>
        </w:tc>
        <w:tc>
          <w:tcPr>
            <w:tcW w:w="1030"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114 7</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8</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64</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 xml:space="preserve">الفنادق </w:t>
            </w:r>
            <w:r>
              <w:rPr>
                <w:rFonts w:hint="cs"/>
                <w:sz w:val="16"/>
                <w:szCs w:val="24"/>
                <w:rtl/>
              </w:rPr>
              <w:t>-</w:t>
            </w:r>
            <w:r w:rsidRPr="007872FE">
              <w:rPr>
                <w:rFonts w:hint="cs"/>
                <w:sz w:val="16"/>
                <w:szCs w:val="24"/>
                <w:rtl/>
              </w:rPr>
              <w:t xml:space="preserve"> السياحة</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124 12</w:t>
            </w:r>
          </w:p>
        </w:tc>
        <w:tc>
          <w:tcPr>
            <w:tcW w:w="1030"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038 5</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6</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42</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البناء والأشغال العامة</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658 15</w:t>
            </w:r>
          </w:p>
        </w:tc>
        <w:tc>
          <w:tcPr>
            <w:tcW w:w="1030"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797 1</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2</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11</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الصحة</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501 7</w:t>
            </w:r>
          </w:p>
        </w:tc>
        <w:tc>
          <w:tcPr>
            <w:tcW w:w="1030"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359 6</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7</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85</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الصناعة التعدينية والميكانيكية والكهربائية</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210 29</w:t>
            </w:r>
          </w:p>
        </w:tc>
        <w:tc>
          <w:tcPr>
            <w:tcW w:w="1030"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245 1</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1</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4</w:t>
            </w:r>
          </w:p>
        </w:tc>
      </w:tr>
      <w:tr w:rsidR="00165D48" w:rsidRPr="007872FE">
        <w:trPr>
          <w:cantSplit/>
        </w:trPr>
        <w:tc>
          <w:tcPr>
            <w:tcW w:w="2815" w:type="dxa"/>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 xml:space="preserve">الزراعة </w:t>
            </w:r>
          </w:p>
        </w:tc>
        <w:tc>
          <w:tcPr>
            <w:tcW w:w="1133" w:type="dxa"/>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275 3</w:t>
            </w:r>
          </w:p>
        </w:tc>
        <w:tc>
          <w:tcPr>
            <w:tcW w:w="1030"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715</w:t>
            </w:r>
          </w:p>
        </w:tc>
        <w:tc>
          <w:tcPr>
            <w:tcW w:w="1133"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1</w:t>
            </w:r>
          </w:p>
        </w:tc>
        <w:tc>
          <w:tcPr>
            <w:tcW w:w="1209" w:type="dxa"/>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22</w:t>
            </w:r>
          </w:p>
        </w:tc>
      </w:tr>
      <w:tr w:rsidR="00165D48" w:rsidRPr="007872FE">
        <w:trPr>
          <w:cantSplit/>
        </w:trPr>
        <w:tc>
          <w:tcPr>
            <w:tcW w:w="2815" w:type="dxa"/>
            <w:tcBorders>
              <w:bottom w:val="single" w:sz="4" w:space="0" w:color="auto"/>
            </w:tcBorders>
            <w:shd w:val="clear" w:color="auto" w:fill="auto"/>
            <w:vAlign w:val="bottom"/>
          </w:tcPr>
          <w:p w:rsidR="00165D48" w:rsidRPr="007872FE" w:rsidRDefault="00165D48" w:rsidP="008100A5">
            <w:pPr>
              <w:spacing w:before="40" w:after="80" w:line="320" w:lineRule="exact"/>
              <w:rPr>
                <w:sz w:val="16"/>
                <w:szCs w:val="24"/>
                <w:rtl/>
              </w:rPr>
            </w:pPr>
            <w:r w:rsidRPr="007872FE">
              <w:rPr>
                <w:rFonts w:hint="cs"/>
                <w:sz w:val="16"/>
                <w:szCs w:val="24"/>
                <w:rtl/>
              </w:rPr>
              <w:t>قطاعات أخرى</w:t>
            </w:r>
          </w:p>
        </w:tc>
        <w:tc>
          <w:tcPr>
            <w:tcW w:w="1133" w:type="dxa"/>
            <w:tcBorders>
              <w:bottom w:val="single" w:sz="4" w:space="0" w:color="auto"/>
            </w:tcBorders>
            <w:shd w:val="clear" w:color="auto" w:fill="auto"/>
            <w:vAlign w:val="bottom"/>
          </w:tcPr>
          <w:p w:rsidR="00165D48" w:rsidRPr="00890018" w:rsidRDefault="00165D48" w:rsidP="008100A5">
            <w:pPr>
              <w:spacing w:before="40" w:after="80" w:line="320" w:lineRule="exact"/>
              <w:rPr>
                <w:sz w:val="16"/>
                <w:szCs w:val="24"/>
              </w:rPr>
            </w:pPr>
            <w:r>
              <w:rPr>
                <w:rFonts w:hint="cs"/>
                <w:sz w:val="16"/>
                <w:szCs w:val="24"/>
                <w:rtl/>
              </w:rPr>
              <w:t>154 3</w:t>
            </w:r>
          </w:p>
        </w:tc>
        <w:tc>
          <w:tcPr>
            <w:tcW w:w="1030" w:type="dxa"/>
            <w:tcBorders>
              <w:bottom w:val="single" w:sz="4" w:space="0" w:color="auto"/>
            </w:tcBorders>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937</w:t>
            </w:r>
          </w:p>
        </w:tc>
        <w:tc>
          <w:tcPr>
            <w:tcW w:w="1133" w:type="dxa"/>
            <w:tcBorders>
              <w:bottom w:val="single" w:sz="4" w:space="0" w:color="auto"/>
            </w:tcBorders>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1</w:t>
            </w:r>
          </w:p>
        </w:tc>
        <w:tc>
          <w:tcPr>
            <w:tcW w:w="1209" w:type="dxa"/>
            <w:tcBorders>
              <w:bottom w:val="single" w:sz="4" w:space="0" w:color="auto"/>
            </w:tcBorders>
            <w:shd w:val="clear" w:color="auto" w:fill="auto"/>
            <w:vAlign w:val="bottom"/>
          </w:tcPr>
          <w:p w:rsidR="00165D48" w:rsidRPr="00890018" w:rsidRDefault="00165D48" w:rsidP="008100A5">
            <w:pPr>
              <w:spacing w:before="40" w:after="80" w:line="320" w:lineRule="exact"/>
              <w:rPr>
                <w:sz w:val="16"/>
                <w:szCs w:val="24"/>
              </w:rPr>
            </w:pPr>
            <w:r w:rsidRPr="00890018">
              <w:rPr>
                <w:sz w:val="16"/>
                <w:szCs w:val="24"/>
                <w:rtl/>
              </w:rPr>
              <w:t>30</w:t>
            </w:r>
          </w:p>
        </w:tc>
      </w:tr>
      <w:tr w:rsidR="00165D48" w:rsidRPr="007872FE">
        <w:trPr>
          <w:cantSplit/>
        </w:trPr>
        <w:tc>
          <w:tcPr>
            <w:tcW w:w="2815" w:type="dxa"/>
            <w:tcBorders>
              <w:top w:val="single" w:sz="4" w:space="0" w:color="auto"/>
              <w:bottom w:val="single" w:sz="12" w:space="0" w:color="auto"/>
            </w:tcBorders>
            <w:shd w:val="clear" w:color="auto" w:fill="auto"/>
            <w:vAlign w:val="bottom"/>
          </w:tcPr>
          <w:p w:rsidR="00165D48" w:rsidRPr="007872FE" w:rsidRDefault="00165D48" w:rsidP="008100A5">
            <w:pPr>
              <w:spacing w:before="40" w:after="80" w:line="240" w:lineRule="exact"/>
              <w:rPr>
                <w:b/>
                <w:bCs/>
                <w:sz w:val="16"/>
                <w:szCs w:val="24"/>
                <w:rtl/>
              </w:rPr>
            </w:pPr>
            <w:r w:rsidRPr="007872FE">
              <w:rPr>
                <w:rFonts w:hint="cs"/>
                <w:b/>
                <w:bCs/>
                <w:sz w:val="16"/>
                <w:szCs w:val="24"/>
                <w:rtl/>
              </w:rPr>
              <w:t>المجموع</w:t>
            </w:r>
          </w:p>
        </w:tc>
        <w:tc>
          <w:tcPr>
            <w:tcW w:w="1133" w:type="dxa"/>
            <w:tcBorders>
              <w:top w:val="single" w:sz="4" w:space="0" w:color="auto"/>
              <w:bottom w:val="single" w:sz="12" w:space="0" w:color="auto"/>
            </w:tcBorders>
            <w:shd w:val="clear" w:color="auto" w:fill="auto"/>
            <w:vAlign w:val="bottom"/>
          </w:tcPr>
          <w:p w:rsidR="00165D48" w:rsidRPr="00DC113A" w:rsidRDefault="00165D48" w:rsidP="008100A5">
            <w:pPr>
              <w:pStyle w:val="Testonotadichiusura"/>
              <w:keepNext/>
              <w:keepLines/>
              <w:tabs>
                <w:tab w:val="clear" w:pos="1267"/>
                <w:tab w:val="left" w:pos="288"/>
                <w:tab w:val="left" w:pos="576"/>
                <w:tab w:val="left" w:pos="864"/>
                <w:tab w:val="left" w:pos="1152"/>
              </w:tabs>
              <w:bidi w:val="0"/>
              <w:spacing w:before="81" w:after="81" w:line="210" w:lineRule="exact"/>
              <w:ind w:left="0" w:right="43"/>
              <w:jc w:val="right"/>
              <w:rPr>
                <w:b/>
                <w:sz w:val="24"/>
                <w:szCs w:val="24"/>
              </w:rPr>
            </w:pPr>
            <w:r w:rsidRPr="00DC113A">
              <w:rPr>
                <w:rFonts w:cs="Times New Roman"/>
                <w:b/>
                <w:sz w:val="24"/>
                <w:szCs w:val="24"/>
                <w:rtl/>
              </w:rPr>
              <w:t>202</w:t>
            </w:r>
            <w:r w:rsidRPr="00DC113A">
              <w:rPr>
                <w:b/>
                <w:sz w:val="24"/>
                <w:szCs w:val="24"/>
              </w:rPr>
              <w:t xml:space="preserve"> </w:t>
            </w:r>
            <w:r w:rsidRPr="00DC113A">
              <w:rPr>
                <w:rFonts w:cs="Times New Roman"/>
                <w:b/>
                <w:sz w:val="24"/>
                <w:szCs w:val="24"/>
                <w:rtl/>
              </w:rPr>
              <w:t>854</w:t>
            </w:r>
          </w:p>
        </w:tc>
        <w:tc>
          <w:tcPr>
            <w:tcW w:w="1030" w:type="dxa"/>
            <w:tcBorders>
              <w:top w:val="single" w:sz="4" w:space="0" w:color="auto"/>
              <w:bottom w:val="single" w:sz="12" w:space="0" w:color="auto"/>
            </w:tcBorders>
            <w:shd w:val="clear" w:color="auto" w:fill="auto"/>
            <w:vAlign w:val="bottom"/>
          </w:tcPr>
          <w:p w:rsidR="00165D48" w:rsidRPr="00DC113A" w:rsidRDefault="00165D48" w:rsidP="008100A5">
            <w:pPr>
              <w:pStyle w:val="Testonotadichiusura"/>
              <w:keepNext/>
              <w:keepLines/>
              <w:tabs>
                <w:tab w:val="clear" w:pos="1267"/>
                <w:tab w:val="left" w:pos="288"/>
                <w:tab w:val="left" w:pos="576"/>
                <w:tab w:val="left" w:pos="864"/>
                <w:tab w:val="left" w:pos="1152"/>
              </w:tabs>
              <w:bidi w:val="0"/>
              <w:spacing w:before="81" w:after="81" w:line="210" w:lineRule="exact"/>
              <w:ind w:left="0" w:right="43"/>
              <w:jc w:val="right"/>
              <w:rPr>
                <w:b/>
                <w:sz w:val="24"/>
                <w:szCs w:val="24"/>
              </w:rPr>
            </w:pPr>
            <w:r w:rsidRPr="00DC113A">
              <w:rPr>
                <w:rFonts w:cs="Times New Roman"/>
                <w:b/>
                <w:sz w:val="24"/>
                <w:szCs w:val="24"/>
                <w:rtl/>
              </w:rPr>
              <w:t>86</w:t>
            </w:r>
            <w:r w:rsidRPr="00DC113A">
              <w:rPr>
                <w:b/>
                <w:sz w:val="24"/>
                <w:szCs w:val="24"/>
              </w:rPr>
              <w:t xml:space="preserve"> </w:t>
            </w:r>
            <w:r w:rsidRPr="00DC113A">
              <w:rPr>
                <w:rFonts w:cs="Times New Roman"/>
                <w:b/>
                <w:sz w:val="24"/>
                <w:szCs w:val="24"/>
                <w:rtl/>
              </w:rPr>
              <w:t>557</w:t>
            </w:r>
          </w:p>
        </w:tc>
        <w:tc>
          <w:tcPr>
            <w:tcW w:w="1133" w:type="dxa"/>
            <w:tcBorders>
              <w:top w:val="single" w:sz="4" w:space="0" w:color="auto"/>
              <w:bottom w:val="single" w:sz="12" w:space="0" w:color="auto"/>
            </w:tcBorders>
            <w:shd w:val="clear" w:color="auto" w:fill="auto"/>
            <w:vAlign w:val="bottom"/>
          </w:tcPr>
          <w:p w:rsidR="00165D48" w:rsidRPr="00DC113A" w:rsidRDefault="00165D48" w:rsidP="008100A5">
            <w:pPr>
              <w:pStyle w:val="Testonotadichiusura"/>
              <w:keepNext/>
              <w:keepLines/>
              <w:tabs>
                <w:tab w:val="clear" w:pos="1267"/>
                <w:tab w:val="left" w:pos="288"/>
                <w:tab w:val="left" w:pos="576"/>
                <w:tab w:val="left" w:pos="864"/>
                <w:tab w:val="left" w:pos="1152"/>
              </w:tabs>
              <w:bidi w:val="0"/>
              <w:spacing w:before="81" w:after="81" w:line="210" w:lineRule="exact"/>
              <w:ind w:left="0" w:right="43"/>
              <w:jc w:val="right"/>
              <w:rPr>
                <w:b/>
                <w:sz w:val="24"/>
                <w:szCs w:val="24"/>
              </w:rPr>
            </w:pPr>
            <w:r w:rsidRPr="00DC113A">
              <w:rPr>
                <w:rFonts w:cs="Times New Roman"/>
                <w:b/>
                <w:sz w:val="24"/>
                <w:szCs w:val="24"/>
                <w:rtl/>
              </w:rPr>
              <w:t>100</w:t>
            </w:r>
          </w:p>
        </w:tc>
        <w:tc>
          <w:tcPr>
            <w:tcW w:w="1209" w:type="dxa"/>
            <w:tcBorders>
              <w:top w:val="single" w:sz="4" w:space="0" w:color="auto"/>
              <w:bottom w:val="single" w:sz="12" w:space="0" w:color="auto"/>
            </w:tcBorders>
            <w:shd w:val="clear" w:color="auto" w:fill="auto"/>
            <w:vAlign w:val="bottom"/>
          </w:tcPr>
          <w:p w:rsidR="00165D48" w:rsidRPr="00DC113A" w:rsidRDefault="00165D48" w:rsidP="008100A5">
            <w:pPr>
              <w:pStyle w:val="Testonotadichiusura"/>
              <w:keepNext/>
              <w:keepLines/>
              <w:tabs>
                <w:tab w:val="clear" w:pos="1267"/>
                <w:tab w:val="left" w:pos="288"/>
                <w:tab w:val="left" w:pos="576"/>
                <w:tab w:val="left" w:pos="864"/>
                <w:tab w:val="left" w:pos="1152"/>
              </w:tabs>
              <w:bidi w:val="0"/>
              <w:spacing w:before="81" w:after="81" w:line="210" w:lineRule="exact"/>
              <w:ind w:left="0" w:right="43"/>
              <w:jc w:val="right"/>
              <w:rPr>
                <w:b/>
                <w:sz w:val="24"/>
                <w:szCs w:val="24"/>
              </w:rPr>
            </w:pPr>
            <w:r w:rsidRPr="00DC113A">
              <w:rPr>
                <w:rFonts w:cs="Times New Roman"/>
                <w:b/>
                <w:sz w:val="24"/>
                <w:szCs w:val="24"/>
                <w:rtl/>
              </w:rPr>
              <w:t>43</w:t>
            </w:r>
          </w:p>
        </w:tc>
      </w:tr>
    </w:tbl>
    <w:p w:rsidR="00165D48" w:rsidRPr="00DC113A" w:rsidRDefault="00165D48" w:rsidP="00165D48">
      <w:pPr>
        <w:pStyle w:val="SingleTxt"/>
        <w:spacing w:after="0" w:line="120" w:lineRule="exact"/>
        <w:rPr>
          <w:sz w:val="10"/>
          <w:rtl/>
        </w:rPr>
      </w:pPr>
    </w:p>
    <w:p w:rsidR="00165D48" w:rsidRPr="00DC113A" w:rsidRDefault="00165D48" w:rsidP="00165D48">
      <w:pPr>
        <w:pStyle w:val="SingleTxt"/>
        <w:spacing w:after="0" w:line="120" w:lineRule="exact"/>
        <w:rPr>
          <w:sz w:val="10"/>
          <w:rtl/>
        </w:rPr>
      </w:pPr>
    </w:p>
    <w:p w:rsidR="00165D48" w:rsidRPr="00DC113A" w:rsidRDefault="00165D48" w:rsidP="00165D48">
      <w:pPr>
        <w:pStyle w:val="SingleTxt"/>
        <w:spacing w:after="0" w:line="120" w:lineRule="exact"/>
        <w:rPr>
          <w:sz w:val="10"/>
          <w:rtl/>
        </w:rPr>
      </w:pPr>
    </w:p>
    <w:p w:rsidR="00165D48" w:rsidRPr="00DC113A" w:rsidRDefault="00165D48" w:rsidP="00165D48">
      <w:pPr>
        <w:pStyle w:val="SingleTxt"/>
        <w:rPr>
          <w:rtl/>
        </w:rPr>
      </w:pPr>
      <w:r>
        <w:rPr>
          <w:rFonts w:hint="cs"/>
          <w:rtl/>
        </w:rPr>
        <w:tab/>
      </w:r>
      <w:r w:rsidRPr="00DC113A">
        <w:rPr>
          <w:rFonts w:hint="cs"/>
          <w:rtl/>
        </w:rPr>
        <w:t xml:space="preserve">وفيما يتعلق بمجالات التدريب، تجدر الإشارة إلى أن 38.5 في المائة من المجالات في القطاع العام يغلب عليها الطابع الذكوري (أقل من 20 في المائة من الإناث) في حين أن </w:t>
      </w:r>
      <w:r>
        <w:rPr>
          <w:rFonts w:hint="cs"/>
          <w:rtl/>
        </w:rPr>
        <w:t>11</w:t>
      </w:r>
      <w:r>
        <w:rPr>
          <w:rFonts w:hint="eastAsia"/>
          <w:rtl/>
        </w:rPr>
        <w:t> </w:t>
      </w:r>
      <w:r w:rsidRPr="00DC113A">
        <w:rPr>
          <w:rFonts w:hint="cs"/>
          <w:rtl/>
        </w:rPr>
        <w:t xml:space="preserve">في المائة فقط من المجالات يمكن أن تعتبر مجالات أنثوية (أكثر من 80 في المائة من الإناث). وتمثل المجالات المختلطة نسبة 50.5 في المائة </w:t>
      </w:r>
      <w:r>
        <w:rPr>
          <w:rFonts w:hint="cs"/>
          <w:rtl/>
        </w:rPr>
        <w:t>من العدد الإجمالي للمجالات، مما</w:t>
      </w:r>
      <w:r>
        <w:rPr>
          <w:rFonts w:hint="eastAsia"/>
          <w:rtl/>
        </w:rPr>
        <w:t> </w:t>
      </w:r>
      <w:r w:rsidRPr="00DC113A">
        <w:rPr>
          <w:rFonts w:hint="cs"/>
          <w:rtl/>
        </w:rPr>
        <w:t xml:space="preserve">يشكل زيادة كبيرة (11 في المائة في عام 2003). ويكمن تفسير ذلك في دخول الفتيات منذ فترة إلى المجالات التي تعتبر </w:t>
      </w:r>
      <w:r>
        <w:rPr>
          <w:rFonts w:hint="eastAsia"/>
          <w:rtl/>
        </w:rPr>
        <w:t>”</w:t>
      </w:r>
      <w:r w:rsidRPr="00DC113A">
        <w:rPr>
          <w:rFonts w:hint="cs"/>
          <w:rtl/>
        </w:rPr>
        <w:t>ذكورية</w:t>
      </w:r>
      <w:r>
        <w:rPr>
          <w:rFonts w:hint="eastAsia"/>
          <w:rtl/>
        </w:rPr>
        <w:t>“</w:t>
      </w:r>
      <w:r w:rsidRPr="00DC113A">
        <w:rPr>
          <w:rFonts w:hint="cs"/>
          <w:rtl/>
        </w:rPr>
        <w:t xml:space="preserve"> من قبيل تلك المتصلة بقطاع الصناعة التعدينية والميكانيكية والكهربائية وقطاع البناء والأشغال العمومية، وذلك على الرغم من عناصر المقاومة الثقافية والاجتماعية.</w:t>
      </w:r>
    </w:p>
    <w:p w:rsidR="00165D48" w:rsidRPr="00DC113A" w:rsidRDefault="00165D48" w:rsidP="00165D48">
      <w:pPr>
        <w:pStyle w:val="SingleTxt"/>
        <w:rPr>
          <w:rtl/>
        </w:rPr>
      </w:pPr>
      <w:r>
        <w:rPr>
          <w:rFonts w:hint="cs"/>
          <w:rtl/>
        </w:rPr>
        <w:lastRenderedPageBreak/>
        <w:tab/>
      </w:r>
      <w:r w:rsidRPr="00DC113A">
        <w:rPr>
          <w:rFonts w:hint="cs"/>
          <w:rtl/>
        </w:rPr>
        <w:t>ويستنتج من مجموع هذه الملاحظات استمرار بعض التباين في الاختيارات حسب نوع الجنس وإن كان هذا التباين لا يقتصر على المغرب وحده حيث يلاحظ في البلدان ذات التطور الاقتصادي الأكثر تقدما.</w:t>
      </w:r>
    </w:p>
    <w:p w:rsidR="00165D48" w:rsidRPr="00DC113A" w:rsidRDefault="00165D48" w:rsidP="00165D48">
      <w:pPr>
        <w:pStyle w:val="SingleTxt"/>
        <w:rPr>
          <w:rtl/>
        </w:rPr>
      </w:pPr>
      <w:r>
        <w:rPr>
          <w:rFonts w:hint="cs"/>
          <w:rtl/>
        </w:rPr>
        <w:tab/>
      </w:r>
      <w:r w:rsidRPr="00DC113A">
        <w:rPr>
          <w:rFonts w:hint="cs"/>
          <w:rtl/>
        </w:rPr>
        <w:t>وينحو التوجه الحالي إلى تشجيع الفتيات على ولوج المجالات التي تعتب</w:t>
      </w:r>
      <w:r>
        <w:rPr>
          <w:rFonts w:hint="cs"/>
          <w:rtl/>
        </w:rPr>
        <w:t xml:space="preserve">ر </w:t>
      </w:r>
      <w:r>
        <w:rPr>
          <w:rFonts w:hint="eastAsia"/>
          <w:rtl/>
        </w:rPr>
        <w:t>”</w:t>
      </w:r>
      <w:r>
        <w:rPr>
          <w:rFonts w:hint="cs"/>
          <w:rtl/>
        </w:rPr>
        <w:t>ذكورية</w:t>
      </w:r>
      <w:r>
        <w:rPr>
          <w:rFonts w:hint="eastAsia"/>
          <w:rtl/>
        </w:rPr>
        <w:t>“</w:t>
      </w:r>
      <w:r w:rsidRPr="00DC113A">
        <w:rPr>
          <w:rFonts w:hint="cs"/>
          <w:rtl/>
        </w:rPr>
        <w:t>.</w:t>
      </w:r>
    </w:p>
    <w:p w:rsidR="00165D48" w:rsidRPr="00890018" w:rsidRDefault="00165D48" w:rsidP="00165D48">
      <w:pPr>
        <w:pStyle w:val="SingleTxt"/>
        <w:spacing w:after="0" w:line="120" w:lineRule="exact"/>
        <w:rPr>
          <w:b/>
          <w:bCs/>
          <w:sz w:val="10"/>
          <w:rtl/>
        </w:rPr>
      </w:pPr>
    </w:p>
    <w:p w:rsidR="00165D48" w:rsidRPr="00890018" w:rsidRDefault="00165D48" w:rsidP="00165D48">
      <w:pPr>
        <w:pStyle w:val="SingleTxt"/>
        <w:spacing w:after="0" w:line="120" w:lineRule="exact"/>
        <w:rPr>
          <w:b/>
          <w:bCs/>
          <w:sz w:val="10"/>
          <w:rtl/>
        </w:rPr>
      </w:pPr>
    </w:p>
    <w:p w:rsidR="00165D48" w:rsidRDefault="00165D48" w:rsidP="00165D48">
      <w:pPr>
        <w:pStyle w:val="SingleTxt"/>
        <w:rPr>
          <w:rtl/>
        </w:rPr>
      </w:pPr>
      <w:r w:rsidRPr="00DC113A">
        <w:rPr>
          <w:rFonts w:hint="cs"/>
          <w:b/>
          <w:bCs/>
          <w:rtl/>
        </w:rPr>
        <w:t>توزيع المتدربين في نظام التدريب المهني بالتمرس خلال سنة 2006-2007</w:t>
      </w:r>
    </w:p>
    <w:p w:rsidR="00165D48" w:rsidRPr="00890018" w:rsidRDefault="00165D48" w:rsidP="00165D48">
      <w:pPr>
        <w:pStyle w:val="SingleTxt"/>
        <w:spacing w:after="0" w:line="120" w:lineRule="exact"/>
        <w:rPr>
          <w:sz w:val="10"/>
          <w:rtl/>
        </w:rPr>
      </w:pPr>
    </w:p>
    <w:tbl>
      <w:tblPr>
        <w:bidiVisual/>
        <w:tblW w:w="7320" w:type="dxa"/>
        <w:tblInd w:w="1267" w:type="dxa"/>
        <w:tblLayout w:type="fixed"/>
        <w:tblCellMar>
          <w:left w:w="0" w:type="dxa"/>
          <w:right w:w="0" w:type="dxa"/>
        </w:tblCellMar>
        <w:tblLook w:val="0000" w:firstRow="0" w:lastRow="0" w:firstColumn="0" w:lastColumn="0" w:noHBand="0" w:noVBand="0"/>
      </w:tblPr>
      <w:tblGrid>
        <w:gridCol w:w="4051"/>
        <w:gridCol w:w="1545"/>
        <w:gridCol w:w="1724"/>
      </w:tblGrid>
      <w:tr w:rsidR="00165D48" w:rsidRPr="00890018">
        <w:trPr>
          <w:cantSplit/>
          <w:tblHeader/>
        </w:trPr>
        <w:tc>
          <w:tcPr>
            <w:tcW w:w="4051" w:type="dxa"/>
            <w:tcBorders>
              <w:top w:val="single" w:sz="4" w:space="0" w:color="auto"/>
            </w:tcBorders>
            <w:shd w:val="clear" w:color="auto" w:fill="auto"/>
            <w:vAlign w:val="bottom"/>
          </w:tcPr>
          <w:p w:rsidR="00165D48" w:rsidRPr="00890018" w:rsidRDefault="00165D48" w:rsidP="008100A5">
            <w:pPr>
              <w:tabs>
                <w:tab w:val="left" w:pos="288"/>
                <w:tab w:val="left" w:pos="576"/>
                <w:tab w:val="left" w:pos="864"/>
                <w:tab w:val="left" w:pos="1152"/>
              </w:tabs>
              <w:spacing w:before="80" w:after="80" w:line="240" w:lineRule="exact"/>
              <w:ind w:right="40"/>
              <w:rPr>
                <w:i/>
                <w:iCs/>
                <w:sz w:val="16"/>
                <w:szCs w:val="24"/>
                <w:rtl/>
              </w:rPr>
            </w:pPr>
          </w:p>
        </w:tc>
        <w:tc>
          <w:tcPr>
            <w:tcW w:w="3269" w:type="dxa"/>
            <w:gridSpan w:val="2"/>
            <w:tcBorders>
              <w:top w:val="single" w:sz="4" w:space="0" w:color="auto"/>
              <w:bottom w:val="single" w:sz="4" w:space="0" w:color="auto"/>
            </w:tcBorders>
            <w:shd w:val="clear" w:color="auto" w:fill="auto"/>
            <w:vAlign w:val="bottom"/>
          </w:tcPr>
          <w:p w:rsidR="00165D48" w:rsidRPr="00890018" w:rsidRDefault="00165D48" w:rsidP="008100A5">
            <w:pPr>
              <w:tabs>
                <w:tab w:val="left" w:pos="288"/>
                <w:tab w:val="left" w:pos="576"/>
                <w:tab w:val="left" w:pos="864"/>
                <w:tab w:val="left" w:pos="1152"/>
              </w:tabs>
              <w:spacing w:before="80" w:after="80" w:line="240" w:lineRule="exact"/>
              <w:ind w:right="144"/>
              <w:jc w:val="center"/>
              <w:rPr>
                <w:i/>
                <w:iCs/>
                <w:sz w:val="16"/>
                <w:szCs w:val="24"/>
                <w:rtl/>
              </w:rPr>
            </w:pPr>
            <w:r>
              <w:rPr>
                <w:rFonts w:hint="cs"/>
                <w:i/>
                <w:iCs/>
                <w:sz w:val="16"/>
                <w:szCs w:val="24"/>
                <w:rtl/>
              </w:rPr>
              <w:t>عدد المتمرنين</w:t>
            </w:r>
          </w:p>
        </w:tc>
      </w:tr>
      <w:tr w:rsidR="00165D48" w:rsidRPr="00890018">
        <w:trPr>
          <w:cantSplit/>
          <w:tblHeader/>
        </w:trPr>
        <w:tc>
          <w:tcPr>
            <w:tcW w:w="4051" w:type="dxa"/>
            <w:tcBorders>
              <w:bottom w:val="single" w:sz="12" w:space="0" w:color="auto"/>
            </w:tcBorders>
            <w:shd w:val="clear" w:color="auto" w:fill="auto"/>
            <w:vAlign w:val="bottom"/>
          </w:tcPr>
          <w:p w:rsidR="00165D48" w:rsidRPr="00890018" w:rsidRDefault="00165D48" w:rsidP="008100A5">
            <w:pPr>
              <w:tabs>
                <w:tab w:val="left" w:pos="288"/>
                <w:tab w:val="left" w:pos="576"/>
                <w:tab w:val="left" w:pos="864"/>
                <w:tab w:val="left" w:pos="1152"/>
              </w:tabs>
              <w:spacing w:after="80" w:line="240" w:lineRule="exact"/>
              <w:ind w:right="40"/>
              <w:rPr>
                <w:i/>
                <w:iCs/>
                <w:sz w:val="16"/>
                <w:szCs w:val="24"/>
                <w:rtl/>
              </w:rPr>
            </w:pPr>
          </w:p>
        </w:tc>
        <w:tc>
          <w:tcPr>
            <w:tcW w:w="1545" w:type="dxa"/>
            <w:tcBorders>
              <w:top w:val="single" w:sz="4" w:space="0" w:color="auto"/>
              <w:bottom w:val="single" w:sz="12" w:space="0" w:color="auto"/>
            </w:tcBorders>
            <w:shd w:val="clear" w:color="auto" w:fill="auto"/>
            <w:vAlign w:val="bottom"/>
          </w:tcPr>
          <w:p w:rsidR="00165D48" w:rsidRPr="00890018" w:rsidRDefault="00165D48" w:rsidP="008100A5">
            <w:pPr>
              <w:tabs>
                <w:tab w:val="left" w:pos="288"/>
                <w:tab w:val="left" w:pos="576"/>
                <w:tab w:val="left" w:pos="864"/>
                <w:tab w:val="left" w:pos="1152"/>
              </w:tabs>
              <w:spacing w:after="80" w:line="240" w:lineRule="exact"/>
              <w:ind w:right="144"/>
              <w:rPr>
                <w:i/>
                <w:iCs/>
                <w:sz w:val="16"/>
                <w:szCs w:val="24"/>
                <w:rtl/>
              </w:rPr>
            </w:pPr>
            <w:r w:rsidRPr="00890018">
              <w:rPr>
                <w:rFonts w:hint="cs"/>
                <w:i/>
                <w:iCs/>
                <w:sz w:val="16"/>
                <w:szCs w:val="24"/>
                <w:rtl/>
              </w:rPr>
              <w:t>العدد الإجمالي</w:t>
            </w:r>
          </w:p>
        </w:tc>
        <w:tc>
          <w:tcPr>
            <w:tcW w:w="1724" w:type="dxa"/>
            <w:tcBorders>
              <w:top w:val="single" w:sz="4" w:space="0" w:color="auto"/>
              <w:bottom w:val="single" w:sz="12" w:space="0" w:color="auto"/>
            </w:tcBorders>
            <w:shd w:val="clear" w:color="auto" w:fill="auto"/>
            <w:vAlign w:val="bottom"/>
          </w:tcPr>
          <w:p w:rsidR="00165D48" w:rsidRPr="00890018" w:rsidRDefault="00165D48" w:rsidP="008100A5">
            <w:pPr>
              <w:tabs>
                <w:tab w:val="left" w:pos="288"/>
                <w:tab w:val="left" w:pos="576"/>
                <w:tab w:val="left" w:pos="864"/>
                <w:tab w:val="left" w:pos="1152"/>
              </w:tabs>
              <w:spacing w:after="80" w:line="240" w:lineRule="exact"/>
              <w:ind w:right="144"/>
              <w:rPr>
                <w:i/>
                <w:iCs/>
                <w:sz w:val="16"/>
                <w:szCs w:val="24"/>
                <w:rtl/>
              </w:rPr>
            </w:pPr>
            <w:r w:rsidRPr="00890018">
              <w:rPr>
                <w:rFonts w:hint="cs"/>
                <w:i/>
                <w:iCs/>
                <w:sz w:val="16"/>
                <w:szCs w:val="24"/>
                <w:rtl/>
              </w:rPr>
              <w:t>عدد الفتيات</w:t>
            </w:r>
          </w:p>
        </w:tc>
      </w:tr>
      <w:tr w:rsidR="00165D48" w:rsidRPr="00890018">
        <w:trPr>
          <w:cantSplit/>
          <w:trHeight w:hRule="exact" w:val="115"/>
          <w:tblHeader/>
        </w:trPr>
        <w:tc>
          <w:tcPr>
            <w:tcW w:w="4051" w:type="dxa"/>
            <w:tcBorders>
              <w:top w:val="single" w:sz="12" w:space="0" w:color="auto"/>
            </w:tcBorders>
            <w:shd w:val="clear" w:color="auto" w:fill="auto"/>
            <w:vAlign w:val="bottom"/>
          </w:tcPr>
          <w:p w:rsidR="00165D48" w:rsidRPr="00890018" w:rsidRDefault="00165D48" w:rsidP="008100A5">
            <w:pPr>
              <w:spacing w:before="40" w:after="80" w:line="240" w:lineRule="exact"/>
              <w:rPr>
                <w:sz w:val="16"/>
                <w:szCs w:val="24"/>
                <w:rtl/>
              </w:rPr>
            </w:pPr>
          </w:p>
        </w:tc>
        <w:tc>
          <w:tcPr>
            <w:tcW w:w="1545" w:type="dxa"/>
            <w:tcBorders>
              <w:top w:val="single" w:sz="12" w:space="0" w:color="auto"/>
            </w:tcBorders>
            <w:shd w:val="clear" w:color="auto" w:fill="auto"/>
            <w:vAlign w:val="bottom"/>
          </w:tcPr>
          <w:p w:rsidR="00165D48" w:rsidRPr="00890018" w:rsidRDefault="00165D48" w:rsidP="008100A5">
            <w:pPr>
              <w:tabs>
                <w:tab w:val="left" w:pos="288"/>
                <w:tab w:val="left" w:pos="576"/>
                <w:tab w:val="left" w:pos="864"/>
                <w:tab w:val="left" w:pos="1152"/>
              </w:tabs>
              <w:spacing w:before="40" w:after="80" w:line="240" w:lineRule="exact"/>
              <w:ind w:right="144"/>
              <w:rPr>
                <w:sz w:val="16"/>
                <w:szCs w:val="24"/>
                <w:rtl/>
              </w:rPr>
            </w:pPr>
          </w:p>
        </w:tc>
        <w:tc>
          <w:tcPr>
            <w:tcW w:w="1724" w:type="dxa"/>
            <w:tcBorders>
              <w:top w:val="single" w:sz="12" w:space="0" w:color="auto"/>
            </w:tcBorders>
            <w:shd w:val="clear" w:color="auto" w:fill="auto"/>
            <w:vAlign w:val="bottom"/>
          </w:tcPr>
          <w:p w:rsidR="00165D48" w:rsidRPr="00890018" w:rsidRDefault="00165D48" w:rsidP="008100A5">
            <w:pPr>
              <w:tabs>
                <w:tab w:val="left" w:pos="288"/>
                <w:tab w:val="left" w:pos="576"/>
                <w:tab w:val="left" w:pos="864"/>
                <w:tab w:val="left" w:pos="1152"/>
              </w:tabs>
              <w:spacing w:before="40" w:after="80" w:line="240" w:lineRule="exact"/>
              <w:ind w:right="144"/>
              <w:rPr>
                <w:sz w:val="16"/>
                <w:szCs w:val="24"/>
                <w:rtl/>
              </w:rPr>
            </w:pP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الزراعة</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5</w:t>
            </w:r>
            <w:r w:rsidRPr="00443D44">
              <w:rPr>
                <w:sz w:val="16"/>
                <w:szCs w:val="24"/>
              </w:rPr>
              <w:t xml:space="preserve"> </w:t>
            </w:r>
            <w:r w:rsidRPr="00443D44">
              <w:rPr>
                <w:sz w:val="16"/>
                <w:szCs w:val="24"/>
                <w:rtl/>
              </w:rPr>
              <w:t>901</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1</w:t>
            </w:r>
            <w:r w:rsidRPr="00443D44">
              <w:rPr>
                <w:sz w:val="16"/>
                <w:szCs w:val="24"/>
              </w:rPr>
              <w:t xml:space="preserve"> </w:t>
            </w:r>
            <w:r w:rsidRPr="00443D44">
              <w:rPr>
                <w:sz w:val="16"/>
                <w:szCs w:val="24"/>
                <w:rtl/>
              </w:rPr>
              <w:t>320</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الخدمات الحرفية</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2</w:t>
            </w:r>
            <w:r w:rsidRPr="00443D44">
              <w:rPr>
                <w:sz w:val="16"/>
                <w:szCs w:val="24"/>
              </w:rPr>
              <w:t xml:space="preserve"> </w:t>
            </w:r>
            <w:r w:rsidRPr="00443D44">
              <w:rPr>
                <w:sz w:val="16"/>
                <w:szCs w:val="24"/>
                <w:rtl/>
              </w:rPr>
              <w:t>269</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45</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الإنتاج الحرفي</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3</w:t>
            </w:r>
            <w:r w:rsidRPr="00443D44">
              <w:rPr>
                <w:sz w:val="16"/>
                <w:szCs w:val="24"/>
              </w:rPr>
              <w:t xml:space="preserve"> </w:t>
            </w:r>
            <w:r w:rsidRPr="00443D44">
              <w:rPr>
                <w:sz w:val="16"/>
                <w:szCs w:val="24"/>
                <w:rtl/>
              </w:rPr>
              <w:t>496</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1</w:t>
            </w:r>
            <w:r w:rsidRPr="00443D44">
              <w:rPr>
                <w:sz w:val="16"/>
                <w:szCs w:val="24"/>
              </w:rPr>
              <w:t xml:space="preserve"> </w:t>
            </w:r>
            <w:r w:rsidRPr="00443D44">
              <w:rPr>
                <w:sz w:val="16"/>
                <w:szCs w:val="24"/>
                <w:rtl/>
              </w:rPr>
              <w:t>129</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الفنادق/المطاعم</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2</w:t>
            </w:r>
            <w:r w:rsidRPr="00443D44">
              <w:rPr>
                <w:sz w:val="16"/>
                <w:szCs w:val="24"/>
              </w:rPr>
              <w:t xml:space="preserve"> </w:t>
            </w:r>
            <w:r w:rsidRPr="00443D44">
              <w:rPr>
                <w:sz w:val="16"/>
                <w:szCs w:val="24"/>
                <w:rtl/>
              </w:rPr>
              <w:t>807</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1</w:t>
            </w:r>
            <w:r w:rsidRPr="00443D44">
              <w:rPr>
                <w:sz w:val="16"/>
                <w:szCs w:val="24"/>
              </w:rPr>
              <w:t xml:space="preserve"> </w:t>
            </w:r>
            <w:r w:rsidRPr="00443D44">
              <w:rPr>
                <w:sz w:val="16"/>
                <w:szCs w:val="24"/>
                <w:rtl/>
              </w:rPr>
              <w:t>281</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البناء</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1</w:t>
            </w:r>
            <w:r w:rsidRPr="00443D44">
              <w:rPr>
                <w:sz w:val="16"/>
                <w:szCs w:val="24"/>
              </w:rPr>
              <w:t xml:space="preserve"> </w:t>
            </w:r>
            <w:r w:rsidRPr="00443D44">
              <w:rPr>
                <w:sz w:val="16"/>
                <w:szCs w:val="24"/>
                <w:rtl/>
              </w:rPr>
              <w:t>385</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Pr>
                <w:rFonts w:hint="cs"/>
                <w:sz w:val="16"/>
                <w:szCs w:val="24"/>
                <w:rtl/>
              </w:rPr>
              <w:t>-</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الصيد البحري</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1</w:t>
            </w:r>
            <w:r w:rsidRPr="00443D44">
              <w:rPr>
                <w:sz w:val="16"/>
                <w:szCs w:val="24"/>
              </w:rPr>
              <w:t xml:space="preserve"> </w:t>
            </w:r>
            <w:r w:rsidRPr="00443D44">
              <w:rPr>
                <w:sz w:val="16"/>
                <w:szCs w:val="24"/>
                <w:rtl/>
              </w:rPr>
              <w:t>801</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Pr>
                <w:rFonts w:hint="cs"/>
                <w:sz w:val="16"/>
                <w:szCs w:val="24"/>
                <w:rtl/>
              </w:rPr>
              <w:t>-</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الخدمات</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1</w:t>
            </w:r>
            <w:r w:rsidRPr="00443D44">
              <w:rPr>
                <w:sz w:val="16"/>
                <w:szCs w:val="24"/>
              </w:rPr>
              <w:t xml:space="preserve"> </w:t>
            </w:r>
            <w:r w:rsidRPr="00443D44">
              <w:rPr>
                <w:sz w:val="16"/>
                <w:szCs w:val="24"/>
                <w:rtl/>
              </w:rPr>
              <w:t>203</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930</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النسيج</w:t>
            </w:r>
            <w:r>
              <w:rPr>
                <w:rFonts w:hint="cs"/>
                <w:sz w:val="16"/>
                <w:szCs w:val="24"/>
                <w:rtl/>
              </w:rPr>
              <w:t xml:space="preserve"> </w:t>
            </w:r>
            <w:r w:rsidRPr="00890018">
              <w:rPr>
                <w:rFonts w:hint="cs"/>
                <w:sz w:val="16"/>
                <w:szCs w:val="24"/>
                <w:rtl/>
              </w:rPr>
              <w:t>- الملابس</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561</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527</w:t>
            </w:r>
          </w:p>
        </w:tc>
      </w:tr>
      <w:tr w:rsidR="00165D48" w:rsidRPr="00890018">
        <w:trPr>
          <w:cantSplit/>
        </w:trPr>
        <w:tc>
          <w:tcPr>
            <w:tcW w:w="4051" w:type="dxa"/>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التعليم</w:t>
            </w:r>
          </w:p>
        </w:tc>
        <w:tc>
          <w:tcPr>
            <w:tcW w:w="1545"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733</w:t>
            </w:r>
          </w:p>
        </w:tc>
        <w:tc>
          <w:tcPr>
            <w:tcW w:w="1724" w:type="dxa"/>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681</w:t>
            </w:r>
          </w:p>
        </w:tc>
      </w:tr>
      <w:tr w:rsidR="00165D48" w:rsidRPr="00890018">
        <w:trPr>
          <w:cantSplit/>
        </w:trPr>
        <w:tc>
          <w:tcPr>
            <w:tcW w:w="4051" w:type="dxa"/>
            <w:tcBorders>
              <w:bottom w:val="single" w:sz="4" w:space="0" w:color="auto"/>
            </w:tcBorders>
            <w:shd w:val="clear" w:color="auto" w:fill="auto"/>
            <w:vAlign w:val="bottom"/>
          </w:tcPr>
          <w:p w:rsidR="00165D48" w:rsidRPr="00890018" w:rsidRDefault="00165D48" w:rsidP="008100A5">
            <w:pPr>
              <w:spacing w:before="40" w:after="80" w:line="240" w:lineRule="exact"/>
              <w:rPr>
                <w:sz w:val="16"/>
                <w:szCs w:val="24"/>
                <w:rtl/>
              </w:rPr>
            </w:pPr>
            <w:r w:rsidRPr="00890018">
              <w:rPr>
                <w:rFonts w:hint="cs"/>
                <w:sz w:val="16"/>
                <w:szCs w:val="24"/>
                <w:rtl/>
              </w:rPr>
              <w:t>الجلد</w:t>
            </w:r>
          </w:p>
        </w:tc>
        <w:tc>
          <w:tcPr>
            <w:tcW w:w="1545" w:type="dxa"/>
            <w:tcBorders>
              <w:bottom w:val="single" w:sz="4" w:space="0" w:color="auto"/>
            </w:tcBorders>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12</w:t>
            </w:r>
          </w:p>
        </w:tc>
        <w:tc>
          <w:tcPr>
            <w:tcW w:w="1724" w:type="dxa"/>
            <w:tcBorders>
              <w:bottom w:val="single" w:sz="4" w:space="0" w:color="auto"/>
            </w:tcBorders>
            <w:shd w:val="clear" w:color="auto" w:fill="auto"/>
            <w:vAlign w:val="bottom"/>
          </w:tcPr>
          <w:p w:rsidR="00165D48" w:rsidRPr="00443D44" w:rsidRDefault="00165D48" w:rsidP="008100A5">
            <w:pPr>
              <w:bidi w:val="0"/>
              <w:spacing w:before="40" w:after="80" w:line="240" w:lineRule="exact"/>
              <w:jc w:val="right"/>
              <w:rPr>
                <w:sz w:val="16"/>
                <w:szCs w:val="24"/>
              </w:rPr>
            </w:pPr>
            <w:r w:rsidRPr="00443D44">
              <w:rPr>
                <w:sz w:val="16"/>
                <w:szCs w:val="24"/>
                <w:rtl/>
              </w:rPr>
              <w:t>9</w:t>
            </w:r>
          </w:p>
        </w:tc>
      </w:tr>
      <w:tr w:rsidR="00165D48" w:rsidRPr="006F2DEA">
        <w:trPr>
          <w:cantSplit/>
        </w:trPr>
        <w:tc>
          <w:tcPr>
            <w:tcW w:w="4051" w:type="dxa"/>
            <w:tcBorders>
              <w:top w:val="single" w:sz="4" w:space="0" w:color="auto"/>
              <w:bottom w:val="single" w:sz="12" w:space="0" w:color="auto"/>
            </w:tcBorders>
            <w:shd w:val="clear" w:color="auto" w:fill="auto"/>
            <w:vAlign w:val="bottom"/>
          </w:tcPr>
          <w:p w:rsidR="00165D48" w:rsidRPr="006F2DEA" w:rsidRDefault="00165D48" w:rsidP="008100A5">
            <w:pPr>
              <w:spacing w:before="40" w:after="80" w:line="240" w:lineRule="exact"/>
              <w:rPr>
                <w:b/>
                <w:bCs/>
                <w:sz w:val="16"/>
                <w:szCs w:val="24"/>
                <w:rtl/>
              </w:rPr>
            </w:pPr>
            <w:r w:rsidRPr="006F2DEA">
              <w:rPr>
                <w:rFonts w:hint="cs"/>
                <w:b/>
                <w:bCs/>
                <w:sz w:val="16"/>
                <w:szCs w:val="24"/>
                <w:rtl/>
              </w:rPr>
              <w:t>المجموع</w:t>
            </w:r>
          </w:p>
        </w:tc>
        <w:tc>
          <w:tcPr>
            <w:tcW w:w="1545" w:type="dxa"/>
            <w:tcBorders>
              <w:top w:val="single" w:sz="4" w:space="0" w:color="auto"/>
              <w:bottom w:val="single" w:sz="12" w:space="0" w:color="auto"/>
            </w:tcBorders>
            <w:shd w:val="clear" w:color="auto" w:fill="auto"/>
            <w:vAlign w:val="bottom"/>
          </w:tcPr>
          <w:p w:rsidR="00165D48" w:rsidRPr="006F2DEA" w:rsidRDefault="00165D48" w:rsidP="008100A5">
            <w:pPr>
              <w:bidi w:val="0"/>
              <w:spacing w:before="40" w:after="80" w:line="240" w:lineRule="exact"/>
              <w:jc w:val="right"/>
              <w:rPr>
                <w:b/>
                <w:bCs/>
                <w:sz w:val="16"/>
                <w:szCs w:val="24"/>
              </w:rPr>
            </w:pPr>
            <w:r w:rsidRPr="006F2DEA">
              <w:rPr>
                <w:b/>
                <w:bCs/>
                <w:sz w:val="16"/>
                <w:szCs w:val="24"/>
                <w:rtl/>
              </w:rPr>
              <w:t>20</w:t>
            </w:r>
            <w:r w:rsidRPr="006F2DEA">
              <w:rPr>
                <w:b/>
                <w:bCs/>
                <w:sz w:val="16"/>
                <w:szCs w:val="24"/>
              </w:rPr>
              <w:t xml:space="preserve"> </w:t>
            </w:r>
            <w:r w:rsidRPr="006F2DEA">
              <w:rPr>
                <w:b/>
                <w:bCs/>
                <w:sz w:val="16"/>
                <w:szCs w:val="24"/>
                <w:rtl/>
              </w:rPr>
              <w:t>177</w:t>
            </w:r>
          </w:p>
        </w:tc>
        <w:tc>
          <w:tcPr>
            <w:tcW w:w="1724" w:type="dxa"/>
            <w:tcBorders>
              <w:top w:val="single" w:sz="4" w:space="0" w:color="auto"/>
              <w:bottom w:val="single" w:sz="12" w:space="0" w:color="auto"/>
            </w:tcBorders>
            <w:shd w:val="clear" w:color="auto" w:fill="auto"/>
            <w:vAlign w:val="bottom"/>
          </w:tcPr>
          <w:p w:rsidR="00165D48" w:rsidRPr="006F2DEA" w:rsidRDefault="00165D48" w:rsidP="008100A5">
            <w:pPr>
              <w:bidi w:val="0"/>
              <w:spacing w:before="40" w:after="80" w:line="240" w:lineRule="exact"/>
              <w:jc w:val="right"/>
              <w:rPr>
                <w:b/>
                <w:bCs/>
                <w:sz w:val="16"/>
                <w:szCs w:val="24"/>
              </w:rPr>
            </w:pPr>
            <w:r w:rsidRPr="006F2DEA">
              <w:rPr>
                <w:b/>
                <w:bCs/>
                <w:sz w:val="16"/>
                <w:szCs w:val="24"/>
                <w:rtl/>
              </w:rPr>
              <w:t>5</w:t>
            </w:r>
            <w:r w:rsidRPr="006F2DEA">
              <w:rPr>
                <w:b/>
                <w:bCs/>
                <w:sz w:val="16"/>
                <w:szCs w:val="24"/>
              </w:rPr>
              <w:t xml:space="preserve"> </w:t>
            </w:r>
            <w:r w:rsidRPr="006F2DEA">
              <w:rPr>
                <w:b/>
                <w:bCs/>
                <w:sz w:val="16"/>
                <w:szCs w:val="24"/>
                <w:rtl/>
              </w:rPr>
              <w:t>922</w:t>
            </w:r>
          </w:p>
        </w:tc>
      </w:tr>
    </w:tbl>
    <w:p w:rsidR="00165D48" w:rsidRPr="00443D44" w:rsidRDefault="00165D48" w:rsidP="00165D48">
      <w:pPr>
        <w:pStyle w:val="SingleTxt"/>
        <w:spacing w:after="0" w:line="120" w:lineRule="exact"/>
        <w:rPr>
          <w:sz w:val="10"/>
          <w:rtl/>
        </w:rPr>
      </w:pPr>
    </w:p>
    <w:p w:rsidR="00165D48" w:rsidRPr="00443D44" w:rsidRDefault="00165D48" w:rsidP="00165D48">
      <w:pPr>
        <w:pStyle w:val="SingleTxt"/>
        <w:spacing w:after="0" w:line="120" w:lineRule="exact"/>
        <w:rPr>
          <w:sz w:val="10"/>
          <w:rtl/>
        </w:rPr>
      </w:pPr>
    </w:p>
    <w:p w:rsidR="00165D48" w:rsidRPr="00443D44" w:rsidRDefault="00165D48" w:rsidP="00165D48">
      <w:pPr>
        <w:pStyle w:val="SingleTxt"/>
        <w:spacing w:line="380" w:lineRule="exact"/>
        <w:rPr>
          <w:rtl/>
        </w:rPr>
      </w:pPr>
      <w:r>
        <w:rPr>
          <w:rFonts w:hint="cs"/>
          <w:rtl/>
        </w:rPr>
        <w:tab/>
      </w:r>
      <w:r w:rsidRPr="00443D44">
        <w:rPr>
          <w:rFonts w:hint="cs"/>
          <w:rtl/>
        </w:rPr>
        <w:t>وتبقى نسبة الفتيات في أعداد المتدربين بالتمرس محدودة جدا مقارنة بنسبتهن في التدريب داخل المؤسسات والتدريب بالتناوب بحيث لا تتجاوز 3 في المائة. ويعزى ذلك أساسا إلى أن التمرس لا يغطي بما يكفي أو لا يغطي حتى الآن القطاعات التي تُقبل عليه</w:t>
      </w:r>
      <w:r>
        <w:rPr>
          <w:rFonts w:hint="cs"/>
          <w:rtl/>
        </w:rPr>
        <w:t>ا</w:t>
      </w:r>
      <w:r>
        <w:rPr>
          <w:rFonts w:hint="eastAsia"/>
          <w:rtl/>
        </w:rPr>
        <w:t> </w:t>
      </w:r>
      <w:r w:rsidRPr="00443D44">
        <w:rPr>
          <w:rFonts w:hint="cs"/>
          <w:rtl/>
        </w:rPr>
        <w:t>الفتيات أكثر، ولاسيما قطاع الإدارة والتنظيم أ</w:t>
      </w:r>
      <w:r>
        <w:rPr>
          <w:rFonts w:hint="cs"/>
          <w:rtl/>
        </w:rPr>
        <w:t>و قطاع النسيج والملابس على سبيل</w:t>
      </w:r>
      <w:r>
        <w:rPr>
          <w:rFonts w:hint="eastAsia"/>
          <w:rtl/>
        </w:rPr>
        <w:t> </w:t>
      </w:r>
      <w:r w:rsidRPr="00443D44">
        <w:rPr>
          <w:rFonts w:hint="cs"/>
          <w:rtl/>
        </w:rPr>
        <w:t>المثال.</w:t>
      </w:r>
    </w:p>
    <w:p w:rsidR="00165D48" w:rsidRPr="00443D44" w:rsidRDefault="00165D48" w:rsidP="00165D48">
      <w:pPr>
        <w:pStyle w:val="SingleTxt"/>
        <w:spacing w:line="380" w:lineRule="exact"/>
        <w:rPr>
          <w:rtl/>
        </w:rPr>
      </w:pPr>
      <w:r>
        <w:rPr>
          <w:rFonts w:hint="cs"/>
          <w:rtl/>
        </w:rPr>
        <w:tab/>
      </w:r>
      <w:r w:rsidRPr="00443D44">
        <w:rPr>
          <w:rFonts w:hint="cs"/>
          <w:rtl/>
        </w:rPr>
        <w:t xml:space="preserve">ومن الصعب تجاهل التمييز الكبير الذي تتعرض له المرأة لدى ولوجها سوق العمل بسبب ظروف الركود والبطالة. وإذا كان هذا التمييز واقعا لا مجال لإنكاره، فإنه لا يمنع واقعا آخر وهو أن الظروف المهيئة للمرأة بعد دخولها إلى سوق العمل تتسم بنسبة أقل من التمييز. وفضلا عن ذلك، فإن الواقع ينطوي على مفارقات كثيرة، حيث يشمل جوانب سلبية ولكن أيضا جوانب محايدة وأخرى إيجابية. وعموما، يبدو سوق العمل قليل التحيز جنسيا، وقليل التمييز ضد المرأة التي تعمل فيه، وهو ما لا يستثني احتمال وجود بعض حالات </w:t>
      </w:r>
      <w:r>
        <w:rPr>
          <w:rFonts w:hint="cs"/>
          <w:rtl/>
        </w:rPr>
        <w:t>تمييز متفرقة</w:t>
      </w:r>
      <w:r w:rsidRPr="00443D44">
        <w:rPr>
          <w:rFonts w:hint="cs"/>
          <w:rtl/>
        </w:rPr>
        <w:t>.</w:t>
      </w:r>
    </w:p>
    <w:p w:rsidR="00165D48" w:rsidRPr="00493B9B" w:rsidRDefault="00165D48" w:rsidP="00165D48">
      <w:pPr>
        <w:pStyle w:val="SingleTxt"/>
        <w:spacing w:after="0" w:line="120" w:lineRule="exact"/>
        <w:rPr>
          <w:b/>
          <w:bCs/>
          <w:sz w:val="10"/>
          <w:rtl/>
        </w:rPr>
      </w:pPr>
    </w:p>
    <w:p w:rsidR="00165D48" w:rsidRPr="00443D44" w:rsidRDefault="00165D48" w:rsidP="00165D48">
      <w:pPr>
        <w:pStyle w:val="SingleTxt"/>
        <w:rPr>
          <w:b/>
          <w:bCs/>
          <w:rtl/>
        </w:rPr>
      </w:pPr>
      <w:r w:rsidRPr="00443D44">
        <w:rPr>
          <w:rFonts w:hint="cs"/>
          <w:b/>
          <w:bCs/>
          <w:rtl/>
        </w:rPr>
        <w:lastRenderedPageBreak/>
        <w:t xml:space="preserve">السؤال 24 </w:t>
      </w:r>
    </w:p>
    <w:p w:rsidR="00165D48" w:rsidRPr="00443D44" w:rsidRDefault="00165D48" w:rsidP="00165D48">
      <w:pPr>
        <w:pStyle w:val="SingleTxt"/>
        <w:rPr>
          <w:rtl/>
        </w:rPr>
      </w:pPr>
      <w:r>
        <w:rPr>
          <w:rFonts w:hint="cs"/>
          <w:rtl/>
        </w:rPr>
        <w:tab/>
      </w:r>
      <w:r w:rsidRPr="00443D44">
        <w:rPr>
          <w:rFonts w:hint="cs"/>
          <w:rtl/>
        </w:rPr>
        <w:t>نسبة النساء من المصابين بفيروس نقص المناعة البشرية/الإيدز</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Pr="00443D44">
        <w:rPr>
          <w:rFonts w:hint="cs"/>
          <w:rtl/>
        </w:rPr>
        <w:t>-</w:t>
      </w:r>
      <w:r>
        <w:rPr>
          <w:rFonts w:hint="cs"/>
          <w:rtl/>
        </w:rPr>
        <w:tab/>
      </w:r>
      <w:r w:rsidRPr="00443D44">
        <w:rPr>
          <w:rFonts w:hint="cs"/>
          <w:rtl/>
        </w:rPr>
        <w:t>19في المائة بين 1986-1990</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Pr="00443D44">
        <w:rPr>
          <w:rFonts w:hint="cs"/>
          <w:rtl/>
        </w:rPr>
        <w:t>-</w:t>
      </w:r>
      <w:r>
        <w:rPr>
          <w:rFonts w:hint="cs"/>
          <w:rtl/>
        </w:rPr>
        <w:tab/>
      </w:r>
      <w:r w:rsidRPr="00443D44">
        <w:rPr>
          <w:rFonts w:hint="cs"/>
          <w:rtl/>
        </w:rPr>
        <w:t>42 في المائة بين 2001-2005</w:t>
      </w:r>
      <w:r>
        <w:rPr>
          <w:rFonts w:hint="cs"/>
          <w:rtl/>
        </w:rPr>
        <w:t>.</w:t>
      </w:r>
    </w:p>
    <w:p w:rsidR="00165D48" w:rsidRPr="00443D44" w:rsidRDefault="00165D48" w:rsidP="00165D48">
      <w:pPr>
        <w:pStyle w:val="SingleTxt"/>
        <w:rPr>
          <w:rtl/>
        </w:rPr>
      </w:pPr>
      <w:r>
        <w:rPr>
          <w:rFonts w:hint="cs"/>
          <w:rtl/>
        </w:rPr>
        <w:tab/>
      </w:r>
      <w:r w:rsidRPr="00443D44">
        <w:rPr>
          <w:rFonts w:hint="cs"/>
          <w:rtl/>
        </w:rPr>
        <w:t>نسبة النساء المصابات بمرض الإيدز</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443D44">
        <w:rPr>
          <w:rFonts w:hint="cs"/>
          <w:rtl/>
        </w:rPr>
        <w:t>0.61 في المائة من النساء الحوامل</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r>
      <w:r w:rsidRPr="00443D44">
        <w:rPr>
          <w:rFonts w:hint="cs"/>
          <w:rtl/>
        </w:rPr>
        <w:t>-</w:t>
      </w:r>
      <w:r>
        <w:rPr>
          <w:rFonts w:hint="cs"/>
          <w:rtl/>
        </w:rPr>
        <w:tab/>
      </w:r>
      <w:r w:rsidRPr="00443D44">
        <w:rPr>
          <w:rFonts w:hint="cs"/>
          <w:rtl/>
        </w:rPr>
        <w:t>0.26 من المرضى المصابين بالأمراض المنقولة جنسيا</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443D44">
        <w:rPr>
          <w:rFonts w:hint="cs"/>
          <w:rtl/>
        </w:rPr>
        <w:t>2.04 في المائة من المشتغلات بالجنس</w:t>
      </w:r>
      <w:r>
        <w:rPr>
          <w:rFonts w:hint="cs"/>
          <w:rtl/>
        </w:rPr>
        <w:t>.</w:t>
      </w:r>
    </w:p>
    <w:p w:rsidR="00165D48" w:rsidRPr="00443D44" w:rsidRDefault="003A69C3"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r>
      <w:r w:rsidR="00165D48">
        <w:rPr>
          <w:rFonts w:hint="cs"/>
          <w:rtl/>
        </w:rPr>
        <w:tab/>
      </w:r>
      <w:r w:rsidR="00165D48" w:rsidRPr="00443D44">
        <w:rPr>
          <w:rFonts w:hint="cs"/>
          <w:rtl/>
        </w:rPr>
        <w:t>نسبة النساء المصابات بالأمراض المنقولة بالاتصال الجنسي القابلة للعلاج:</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443D44">
        <w:rPr>
          <w:rFonts w:hint="cs"/>
          <w:rtl/>
        </w:rPr>
        <w:t xml:space="preserve">بلغت نسبة النساء المصابات 72 في المائة من مجموع يتجاوز </w:t>
      </w:r>
      <w:r>
        <w:rPr>
          <w:rFonts w:hint="cs"/>
          <w:rtl/>
        </w:rPr>
        <w:t>000 370</w:t>
      </w:r>
      <w:r w:rsidRPr="00443D44">
        <w:rPr>
          <w:rFonts w:hint="cs"/>
          <w:rtl/>
        </w:rPr>
        <w:t xml:space="preserve"> حالة </w:t>
      </w:r>
      <w:r>
        <w:rPr>
          <w:rFonts w:hint="cs"/>
          <w:rtl/>
        </w:rPr>
        <w:t>أبلغ عنها في عام 2005.</w:t>
      </w:r>
    </w:p>
    <w:p w:rsidR="00165D48" w:rsidRPr="00443D44" w:rsidRDefault="00165D48" w:rsidP="00165D48">
      <w:pPr>
        <w:pStyle w:val="SingleTxt"/>
        <w:rPr>
          <w:rtl/>
        </w:rPr>
      </w:pPr>
      <w:r>
        <w:rPr>
          <w:rFonts w:hint="cs"/>
          <w:rtl/>
        </w:rPr>
        <w:tab/>
      </w:r>
      <w:r w:rsidRPr="00443D44">
        <w:rPr>
          <w:rFonts w:hint="cs"/>
          <w:rtl/>
        </w:rPr>
        <w:t>ولمكافحة فيروس نقص المناعة البشرية/الإيدز، اتخذت وزارة الصحة التدابير التالية:</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443D44">
        <w:rPr>
          <w:rFonts w:hint="cs"/>
          <w:rtl/>
        </w:rPr>
        <w:t xml:space="preserve">تعميم العلاجات </w:t>
      </w:r>
      <w:r>
        <w:rPr>
          <w:rFonts w:hint="cs"/>
          <w:rtl/>
        </w:rPr>
        <w:t>وتوزيع الرفالات عبر مراكز الصحة؛</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443D44">
        <w:rPr>
          <w:rFonts w:hint="cs"/>
          <w:rtl/>
        </w:rPr>
        <w:t>توفير التجهيزات لسبعة مختبرات تحليل على المستوى الإقليمي وتدريب الموظفين على إجراء اختبار كشف فيروس نقص المناعة البشرية/الإيدز</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443D44">
        <w:rPr>
          <w:rFonts w:hint="cs"/>
          <w:rtl/>
        </w:rPr>
        <w:t>مراجعة دليل التشخيص وتحمل تكاليف علاج النساء المصابات في عام 2007، وذلك في إطار برنامج شامل عن الأمراض المنقولة بالاتصال الجنسي</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443D44">
        <w:rPr>
          <w:rFonts w:hint="cs"/>
          <w:rtl/>
        </w:rPr>
        <w:t xml:space="preserve">توسيع نطاق مراقبة </w:t>
      </w:r>
      <w:r>
        <w:rPr>
          <w:rFonts w:hint="cs"/>
          <w:rtl/>
        </w:rPr>
        <w:t>المصابين</w:t>
      </w:r>
      <w:r w:rsidRPr="00443D44">
        <w:rPr>
          <w:rFonts w:hint="cs"/>
          <w:rtl/>
        </w:rPr>
        <w:t xml:space="preserve"> إلى 26 موقعا منذ عام 2006</w:t>
      </w:r>
      <w:r>
        <w:rPr>
          <w:rFonts w:hint="cs"/>
          <w:rtl/>
        </w:rPr>
        <w:t>؛</w:t>
      </w:r>
    </w:p>
    <w:p w:rsidR="00165D48" w:rsidRPr="00443D44" w:rsidRDefault="00165D48" w:rsidP="00165D48">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pPr>
      <w:r>
        <w:rPr>
          <w:rFonts w:hint="cs"/>
          <w:rtl/>
        </w:rPr>
        <w:tab/>
        <w:t>-</w:t>
      </w:r>
      <w:r>
        <w:rPr>
          <w:rFonts w:hint="cs"/>
          <w:rtl/>
        </w:rPr>
        <w:tab/>
      </w:r>
      <w:r w:rsidRPr="00443D44">
        <w:rPr>
          <w:rFonts w:hint="cs"/>
          <w:rtl/>
        </w:rPr>
        <w:t>تعميم العلاج الثلاثي المجاني لفائدة المرضى المصابين بالإيدز منذ عام 2003</w:t>
      </w:r>
      <w:r>
        <w:rPr>
          <w:rFonts w:hint="cs"/>
          <w:rtl/>
        </w:rPr>
        <w:t>.</w:t>
      </w:r>
    </w:p>
    <w:p w:rsidR="00165D48" w:rsidRPr="00443D44" w:rsidRDefault="00165D48" w:rsidP="00165D48">
      <w:pPr>
        <w:pStyle w:val="SingleTxt"/>
        <w:rPr>
          <w:rtl/>
        </w:rPr>
      </w:pPr>
      <w:r>
        <w:rPr>
          <w:rFonts w:hint="cs"/>
          <w:rtl/>
        </w:rPr>
        <w:tab/>
      </w:r>
      <w:r w:rsidRPr="00443D44">
        <w:rPr>
          <w:rFonts w:hint="cs"/>
          <w:rtl/>
        </w:rPr>
        <w:t xml:space="preserve">وتتضمن الاستراتيجية الوطنية للإنصاف تدابير محددة في مجال الأمراض المنقولة بالاتصال الجنسي/الإيدز مع تعزيز الوقاية وإدماج </w:t>
      </w:r>
      <w:r>
        <w:rPr>
          <w:rFonts w:hint="cs"/>
          <w:rtl/>
        </w:rPr>
        <w:t>النماذج التدريبية المتعلقة</w:t>
      </w:r>
      <w:r w:rsidRPr="00443D44">
        <w:rPr>
          <w:rFonts w:hint="cs"/>
          <w:rtl/>
        </w:rPr>
        <w:t xml:space="preserve"> </w:t>
      </w:r>
      <w:r>
        <w:rPr>
          <w:rFonts w:hint="cs"/>
          <w:rtl/>
        </w:rPr>
        <w:t>ب</w:t>
      </w:r>
      <w:r w:rsidRPr="00443D44">
        <w:rPr>
          <w:rFonts w:hint="cs"/>
          <w:rtl/>
        </w:rPr>
        <w:t>الصحة الإنجابية والأمراض المنقولة بالاتصال الجنسي/الإيدز في برامج التدريب المهني وفي برامج محو الأمية.</w:t>
      </w:r>
    </w:p>
    <w:p w:rsidR="00165D48" w:rsidRPr="00165D48" w:rsidRDefault="00165D48" w:rsidP="00165D48">
      <w:pPr>
        <w:pStyle w:val="SingleTxt"/>
        <w:spacing w:after="0" w:line="120" w:lineRule="exact"/>
        <w:rPr>
          <w:b/>
          <w:bCs/>
          <w:sz w:val="10"/>
          <w:rtl/>
        </w:rPr>
      </w:pPr>
    </w:p>
    <w:p w:rsidR="00165D48" w:rsidRPr="00443D44" w:rsidRDefault="00165D48" w:rsidP="00165D48">
      <w:pPr>
        <w:pStyle w:val="SingleTxt"/>
        <w:rPr>
          <w:b/>
          <w:bCs/>
          <w:rtl/>
        </w:rPr>
      </w:pPr>
      <w:r w:rsidRPr="00443D44">
        <w:rPr>
          <w:rFonts w:hint="cs"/>
          <w:b/>
          <w:bCs/>
          <w:rtl/>
        </w:rPr>
        <w:t>السؤال 25</w:t>
      </w:r>
    </w:p>
    <w:p w:rsidR="00165D48" w:rsidRPr="00443D44" w:rsidRDefault="00165D48" w:rsidP="00165D48">
      <w:pPr>
        <w:pStyle w:val="SingleTxt"/>
        <w:rPr>
          <w:rtl/>
          <w:lang w:bidi="ar"/>
        </w:rPr>
      </w:pPr>
      <w:r>
        <w:rPr>
          <w:rFonts w:hint="cs"/>
          <w:rtl/>
        </w:rPr>
        <w:tab/>
      </w:r>
      <w:r w:rsidRPr="00443D44">
        <w:rPr>
          <w:rFonts w:hint="cs"/>
          <w:rtl/>
        </w:rPr>
        <w:t xml:space="preserve">استرعى التصدي للوفيات النفاسية اهتمام السلطات العمومية التي بادرت باتخاذ شتى التدابير </w:t>
      </w:r>
      <w:r w:rsidRPr="00443D44">
        <w:rPr>
          <w:rFonts w:hint="cs"/>
          <w:rtl/>
          <w:lang w:bidi="ar"/>
        </w:rPr>
        <w:t xml:space="preserve">في هذا المجال، منها بوجه خاص إنشاء وإصلاح 48 من مراكز متابعة الحمل </w:t>
      </w:r>
      <w:r w:rsidRPr="00443D44">
        <w:rPr>
          <w:rFonts w:hint="cs"/>
          <w:rtl/>
          <w:lang w:bidi="ar"/>
        </w:rPr>
        <w:lastRenderedPageBreak/>
        <w:t xml:space="preserve">ومستشفيات، بما في ذلك غرف العمليات، وتزويد 72 من المرافق بالأجهزة الطبية والأدوية واقتناء 70 سيارة إسعاف مجهزة بالمعدات اللازمة؛ وإعداد وتعميم مواد تربوية داعمة سمعية وبصرية عن </w:t>
      </w:r>
      <w:r>
        <w:rPr>
          <w:rFonts w:hint="cs"/>
          <w:rtl/>
          <w:lang w:bidi="ar"/>
        </w:rPr>
        <w:t xml:space="preserve">سلامة </w:t>
      </w:r>
      <w:r w:rsidRPr="00443D44">
        <w:rPr>
          <w:rFonts w:hint="cs"/>
          <w:rtl/>
          <w:lang w:bidi="ar"/>
        </w:rPr>
        <w:t xml:space="preserve">الأمومة والوفيات النفاسية؛ وتزويد الأقاليم بالوثائق والمطويات والبطاقات المتعلقة بالحمل والولادة؛ ومراجعة برنامج التدريب الأساسي للأطباء والقابلات؛ والتدريب المستمر لموظفي الصحة (2000 من موظفي الصحة)؛ وتعيين أطباء للتوليد وأمراض النساء على صعيد العمالات والأقاليم؛ وإدماج القابلات في </w:t>
      </w:r>
      <w:r>
        <w:rPr>
          <w:rFonts w:hint="cs"/>
          <w:rtl/>
          <w:lang w:bidi="ar"/>
        </w:rPr>
        <w:t>الخدمة المدن</w:t>
      </w:r>
      <w:r w:rsidRPr="00443D44">
        <w:rPr>
          <w:rFonts w:hint="cs"/>
          <w:rtl/>
          <w:lang w:bidi="ar"/>
        </w:rPr>
        <w:t xml:space="preserve">ية؛ ووضع برامج لتوعية السكان بالمخاطر المتصلة بالحمل والولادة؛ وعقد لقاءات عن موضوع </w:t>
      </w:r>
      <w:r>
        <w:rPr>
          <w:rFonts w:hint="cs"/>
          <w:rtl/>
          <w:lang w:bidi="ar"/>
        </w:rPr>
        <w:t>معالجة</w:t>
      </w:r>
      <w:r w:rsidRPr="00443D44">
        <w:rPr>
          <w:rFonts w:hint="cs"/>
          <w:rtl/>
          <w:lang w:bidi="ar"/>
        </w:rPr>
        <w:t xml:space="preserve"> مضاعفات الحمل والولادة. </w:t>
      </w:r>
    </w:p>
    <w:p w:rsidR="00165D48" w:rsidRPr="00443D44" w:rsidRDefault="00165D48" w:rsidP="00165D48">
      <w:pPr>
        <w:pStyle w:val="SingleTxt"/>
        <w:rPr>
          <w:rtl/>
        </w:rPr>
      </w:pPr>
      <w:r>
        <w:rPr>
          <w:rFonts w:hint="cs"/>
          <w:rtl/>
        </w:rPr>
        <w:tab/>
      </w:r>
      <w:r w:rsidRPr="00443D44">
        <w:rPr>
          <w:rFonts w:hint="cs"/>
          <w:rtl/>
        </w:rPr>
        <w:t xml:space="preserve">وفي شباط/فبراير 2007، بدأ تنفيذ برنامج مهم عن خفض نسبة الوفيات النفاسية ووفيات المواليد في المناطق الريفية، وذلك بالشراكة مع الوكالة اليابانية للتعاون الدولي (جيكا) في </w:t>
      </w:r>
      <w:r>
        <w:rPr>
          <w:rFonts w:hint="cs"/>
          <w:rtl/>
        </w:rPr>
        <w:t>جهة</w:t>
      </w:r>
      <w:r w:rsidRPr="00443D44">
        <w:rPr>
          <w:rFonts w:hint="cs"/>
          <w:rtl/>
        </w:rPr>
        <w:t xml:space="preserve"> الغرب شراردة ب</w:t>
      </w:r>
      <w:r>
        <w:rPr>
          <w:rFonts w:hint="cs"/>
          <w:rtl/>
        </w:rPr>
        <w:t>ن</w:t>
      </w:r>
      <w:r w:rsidRPr="00443D44">
        <w:rPr>
          <w:rFonts w:hint="cs"/>
          <w:rtl/>
        </w:rPr>
        <w:t xml:space="preserve"> </w:t>
      </w:r>
      <w:r>
        <w:rPr>
          <w:rFonts w:hint="cs"/>
          <w:rtl/>
        </w:rPr>
        <w:t>أ</w:t>
      </w:r>
      <w:r w:rsidRPr="00443D44">
        <w:rPr>
          <w:rFonts w:hint="cs"/>
          <w:rtl/>
        </w:rPr>
        <w:t>حسين و</w:t>
      </w:r>
      <w:r>
        <w:rPr>
          <w:rFonts w:hint="cs"/>
          <w:rtl/>
        </w:rPr>
        <w:t>جهة الشاوية - ورديغة</w:t>
      </w:r>
      <w:r w:rsidRPr="00443D44">
        <w:rPr>
          <w:rFonts w:hint="cs"/>
          <w:rtl/>
        </w:rPr>
        <w:t>. ويتمثل هذا البرنامج في إنشاء وتجهيز مراكز للصحة من أجل تحسين الرعاية المقدمة للأم النفساء والمولود وتطوير الوسائل اللوجستية المناسبة لنقل ا</w:t>
      </w:r>
      <w:r>
        <w:rPr>
          <w:rFonts w:hint="cs"/>
          <w:rtl/>
        </w:rPr>
        <w:t>لمصابين بحالات مستعصية.</w:t>
      </w:r>
    </w:p>
    <w:p w:rsidR="00165D48" w:rsidRPr="00443D44" w:rsidRDefault="00165D48" w:rsidP="00165D48">
      <w:pPr>
        <w:pStyle w:val="SingleTxt"/>
        <w:rPr>
          <w:rtl/>
        </w:rPr>
      </w:pPr>
      <w:r>
        <w:rPr>
          <w:rFonts w:hint="cs"/>
          <w:rtl/>
        </w:rPr>
        <w:tab/>
      </w:r>
      <w:r w:rsidRPr="00443D44">
        <w:rPr>
          <w:rFonts w:hint="cs"/>
          <w:rtl/>
        </w:rPr>
        <w:t>وفي مجال التغطية الطبية، يكفل قانون التغطية الطبية الأساسية، بناء على مبدأ المساواة بين الجنسين، المساعدة والرعاية الطبية للأم والطفل.</w:t>
      </w:r>
    </w:p>
    <w:p w:rsidR="00165D48" w:rsidRPr="0082642F" w:rsidRDefault="00165D48" w:rsidP="00165D48">
      <w:pPr>
        <w:pStyle w:val="SingleTxt"/>
        <w:spacing w:after="0" w:line="120" w:lineRule="exact"/>
        <w:rPr>
          <w:b/>
          <w:bCs/>
          <w:sz w:val="10"/>
          <w:rtl/>
        </w:rPr>
      </w:pPr>
    </w:p>
    <w:p w:rsidR="00165D48" w:rsidRPr="00443D44" w:rsidRDefault="00165D48" w:rsidP="00165D48">
      <w:pPr>
        <w:pStyle w:val="SingleTxt"/>
        <w:rPr>
          <w:b/>
          <w:bCs/>
          <w:rtl/>
        </w:rPr>
      </w:pPr>
      <w:r w:rsidRPr="00443D44">
        <w:rPr>
          <w:rFonts w:hint="cs"/>
          <w:b/>
          <w:bCs/>
          <w:rtl/>
        </w:rPr>
        <w:t>الزواج والعلاقات الأسرية</w:t>
      </w:r>
    </w:p>
    <w:p w:rsidR="00165D48" w:rsidRPr="00443D44" w:rsidRDefault="00165D48" w:rsidP="00165D48">
      <w:pPr>
        <w:pStyle w:val="SingleTxt"/>
        <w:rPr>
          <w:b/>
          <w:bCs/>
          <w:rtl/>
        </w:rPr>
      </w:pPr>
      <w:r w:rsidRPr="00443D44">
        <w:rPr>
          <w:rFonts w:hint="cs"/>
          <w:b/>
          <w:bCs/>
          <w:rtl/>
        </w:rPr>
        <w:t xml:space="preserve">السؤال 26 </w:t>
      </w:r>
    </w:p>
    <w:p w:rsidR="00165D48" w:rsidRPr="00443D44" w:rsidRDefault="00165D48" w:rsidP="00165D48">
      <w:pPr>
        <w:pStyle w:val="SingleTxt"/>
        <w:rPr>
          <w:rtl/>
        </w:rPr>
      </w:pPr>
      <w:r>
        <w:rPr>
          <w:rFonts w:hint="cs"/>
          <w:rtl/>
        </w:rPr>
        <w:tab/>
      </w:r>
      <w:r w:rsidRPr="00443D44">
        <w:rPr>
          <w:rFonts w:hint="cs"/>
          <w:rtl/>
        </w:rPr>
        <w:t>تعتبر وزارة الأوقاف والشؤون الإسلامية شريكا أساسيا لوزارة التنمية الاجتماعية والأسرة والتضامن،</w:t>
      </w:r>
      <w:r w:rsidR="00737149">
        <w:rPr>
          <w:rFonts w:hint="cs"/>
          <w:rtl/>
        </w:rPr>
        <w:t xml:space="preserve"> </w:t>
      </w:r>
      <w:r w:rsidRPr="00443D44">
        <w:rPr>
          <w:rFonts w:hint="cs"/>
          <w:rtl/>
        </w:rPr>
        <w:t>حيث تتعاون معها في حملات التوعية والتثقيف المنظمة خلال أسبوع المساواة (آذار/مارس من كل عام) وفي حملة مكافحة العنف ضد النساء (تشرين الثاني/نوفمبر). وتقدم وزارة الأوقاف والشؤون الإسلامية توجيهات من أجل كفالة التركيز في خطب الجمعة التي تلقى في المساجد على احترام حقوق المرأة والمساواة بين الرجل والمرأة.</w:t>
      </w:r>
    </w:p>
    <w:p w:rsidR="00165D48" w:rsidRPr="00165D48" w:rsidRDefault="00165D48" w:rsidP="00165D48">
      <w:pPr>
        <w:pStyle w:val="SingleTxt"/>
        <w:spacing w:after="0" w:line="120" w:lineRule="exact"/>
        <w:rPr>
          <w:b/>
          <w:bCs/>
          <w:sz w:val="10"/>
          <w:rtl/>
        </w:rPr>
      </w:pPr>
    </w:p>
    <w:p w:rsidR="00165D48" w:rsidRPr="00443D44" w:rsidRDefault="00052FD5" w:rsidP="00165D48">
      <w:pPr>
        <w:pStyle w:val="SingleTxt"/>
        <w:rPr>
          <w:b/>
          <w:bCs/>
          <w:rtl/>
        </w:rPr>
      </w:pPr>
      <w:r>
        <w:rPr>
          <w:b/>
          <w:bCs/>
          <w:rtl/>
        </w:rPr>
        <w:br w:type="page"/>
      </w:r>
      <w:r w:rsidR="00165D48" w:rsidRPr="00443D44">
        <w:rPr>
          <w:rFonts w:hint="cs"/>
          <w:b/>
          <w:bCs/>
          <w:rtl/>
        </w:rPr>
        <w:lastRenderedPageBreak/>
        <w:t>السؤال 28</w:t>
      </w:r>
    </w:p>
    <w:p w:rsidR="00165D48" w:rsidRPr="00443D44" w:rsidRDefault="00165D48" w:rsidP="00165D48">
      <w:pPr>
        <w:pStyle w:val="SingleTxt"/>
        <w:rPr>
          <w:rtl/>
        </w:rPr>
      </w:pPr>
      <w:r>
        <w:rPr>
          <w:rFonts w:hint="cs"/>
          <w:rtl/>
        </w:rPr>
        <w:t>يرجى الرجوع إلى</w:t>
      </w:r>
      <w:r w:rsidRPr="00443D44">
        <w:rPr>
          <w:rFonts w:hint="cs"/>
          <w:rtl/>
        </w:rPr>
        <w:t xml:space="preserve"> الجواب على السؤال 6</w:t>
      </w:r>
      <w:r>
        <w:rPr>
          <w:rFonts w:hint="cs"/>
          <w:rtl/>
        </w:rPr>
        <w:t>.</w:t>
      </w:r>
    </w:p>
    <w:p w:rsidR="00165D48" w:rsidRPr="0082642F" w:rsidRDefault="00165D48" w:rsidP="00165D48">
      <w:pPr>
        <w:pStyle w:val="SingleTxt"/>
        <w:spacing w:after="0" w:line="120" w:lineRule="exact"/>
        <w:rPr>
          <w:b/>
          <w:bCs/>
          <w:sz w:val="10"/>
          <w:rtl/>
        </w:rPr>
      </w:pPr>
    </w:p>
    <w:p w:rsidR="00165D48" w:rsidRPr="00443D44" w:rsidRDefault="00165D48" w:rsidP="00165D48">
      <w:pPr>
        <w:pStyle w:val="SingleTxt"/>
        <w:rPr>
          <w:b/>
          <w:bCs/>
          <w:rtl/>
        </w:rPr>
      </w:pPr>
      <w:r w:rsidRPr="00443D44">
        <w:rPr>
          <w:rFonts w:hint="cs"/>
          <w:b/>
          <w:bCs/>
          <w:rtl/>
        </w:rPr>
        <w:t>السؤال 29</w:t>
      </w:r>
    </w:p>
    <w:p w:rsidR="00165D48" w:rsidRDefault="00165D48" w:rsidP="00165D48">
      <w:pPr>
        <w:pStyle w:val="SingleTxt"/>
        <w:rPr>
          <w:rtl/>
        </w:rPr>
      </w:pPr>
      <w:r>
        <w:rPr>
          <w:rFonts w:hint="cs"/>
          <w:rtl/>
        </w:rPr>
        <w:tab/>
      </w:r>
      <w:r w:rsidRPr="00443D44">
        <w:rPr>
          <w:rFonts w:hint="cs"/>
          <w:rtl/>
        </w:rPr>
        <w:t>تقترح الحكومة المغربية أن تعقد اللجنة اجتماعاتها للنظر في التقرير كل أربع سنوات.</w:t>
      </w:r>
    </w:p>
    <w:p w:rsidR="00165D48" w:rsidRPr="0082642F" w:rsidRDefault="0046514F" w:rsidP="00165D48">
      <w:pPr>
        <w:pStyle w:val="SingleTxt"/>
        <w:spacing w:after="0" w:line="240" w:lineRule="auto"/>
        <w:rPr>
          <w:rtl/>
        </w:rPr>
      </w:pPr>
      <w:r>
        <w:rPr>
          <w:noProof/>
          <w:w w:val="100"/>
          <w:rtl/>
        </w:rPr>
        <w:pict>
          <v:line id="_x0000_s1027" style="position:absolute;left:0;text-align:left;z-index:2" from="206.6pt,24pt" to="278.6pt,24pt" strokeweight=".25pt">
            <w10:wrap anchorx="page"/>
          </v:line>
        </w:pict>
      </w:r>
    </w:p>
    <w:p w:rsidR="008F66DE" w:rsidRPr="00662B11" w:rsidRDefault="008F66DE" w:rsidP="0045115D">
      <w:pPr>
        <w:pStyle w:val="SingleTxt"/>
        <w:rPr>
          <w:lang w:val="fr-FR"/>
        </w:rPr>
      </w:pPr>
    </w:p>
    <w:sectPr w:rsidR="008F66DE" w:rsidRPr="00662B11" w:rsidSect="003F0B7D">
      <w:endnotePr>
        <w:numFmt w:val="lowerLetter"/>
      </w:endnotePr>
      <w:type w:val="continuous"/>
      <w:pgSz w:w="12240" w:h="15840" w:code="1"/>
      <w:pgMar w:top="1742" w:right="1195" w:bottom="1898" w:left="1195" w:header="576" w:footer="1030" w:gutter="0"/>
      <w:cols w:space="720"/>
      <w:noEndnote/>
      <w:bidi/>
      <w:rtlGutter/>
      <w:docGrid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4F" w:rsidRDefault="0046514F">
      <w:r>
        <w:separator/>
      </w:r>
    </w:p>
  </w:endnote>
  <w:endnote w:type="continuationSeparator" w:id="0">
    <w:p w:rsidR="0046514F" w:rsidRDefault="0046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1E75D8">
      <w:tc>
        <w:tcPr>
          <w:tcW w:w="5033" w:type="dxa"/>
          <w:shd w:val="clear" w:color="auto" w:fill="auto"/>
        </w:tcPr>
        <w:p w:rsidR="001E75D8" w:rsidRPr="003F0B7D" w:rsidRDefault="001E75D8" w:rsidP="003F0B7D">
          <w:pPr>
            <w:pStyle w:val="Pidipagina"/>
            <w:jc w:val="right"/>
            <w:rPr>
              <w:w w:val="103"/>
            </w:rPr>
          </w:pPr>
          <w:r>
            <w:rPr>
              <w:w w:val="103"/>
            </w:rPr>
            <w:fldChar w:fldCharType="begin"/>
          </w:r>
          <w:r>
            <w:rPr>
              <w:w w:val="103"/>
            </w:rPr>
            <w:instrText xml:space="preserve"> PAGE  \* MERGEFORMAT </w:instrText>
          </w:r>
          <w:r>
            <w:rPr>
              <w:w w:val="103"/>
            </w:rPr>
            <w:fldChar w:fldCharType="separate"/>
          </w:r>
          <w:r w:rsidR="00EE340B">
            <w:rPr>
              <w:w w:val="103"/>
            </w:rPr>
            <w:t>24</w:t>
          </w:r>
          <w:r>
            <w:rPr>
              <w:w w:val="103"/>
            </w:rPr>
            <w:fldChar w:fldCharType="end"/>
          </w:r>
        </w:p>
      </w:tc>
      <w:tc>
        <w:tcPr>
          <w:tcW w:w="5033" w:type="dxa"/>
          <w:shd w:val="clear" w:color="auto" w:fill="auto"/>
        </w:tcPr>
        <w:p w:rsidR="001E75D8" w:rsidRPr="003F0B7D" w:rsidRDefault="001E75D8" w:rsidP="003F0B7D">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07-60073</w:t>
          </w:r>
          <w:r>
            <w:rPr>
              <w:b w:val="0"/>
              <w:w w:val="103"/>
            </w:rPr>
            <w:fldChar w:fldCharType="end"/>
          </w:r>
        </w:p>
      </w:tc>
    </w:tr>
  </w:tbl>
  <w:p w:rsidR="001E75D8" w:rsidRPr="003F0B7D" w:rsidRDefault="001E75D8" w:rsidP="003F0B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1E75D8">
      <w:tc>
        <w:tcPr>
          <w:tcW w:w="5033" w:type="dxa"/>
          <w:shd w:val="clear" w:color="auto" w:fill="auto"/>
        </w:tcPr>
        <w:p w:rsidR="001E75D8" w:rsidRPr="003F0B7D" w:rsidRDefault="001E75D8" w:rsidP="003F0B7D">
          <w:pPr>
            <w:pStyle w:val="Pidipagina"/>
            <w:jc w:val="righ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07-60073</w:t>
          </w:r>
          <w:r>
            <w:rPr>
              <w:b w:val="0"/>
              <w:w w:val="103"/>
            </w:rPr>
            <w:fldChar w:fldCharType="end"/>
          </w:r>
        </w:p>
      </w:tc>
      <w:tc>
        <w:tcPr>
          <w:tcW w:w="5033" w:type="dxa"/>
          <w:shd w:val="clear" w:color="auto" w:fill="auto"/>
        </w:tcPr>
        <w:p w:rsidR="001E75D8" w:rsidRPr="003F0B7D" w:rsidRDefault="001E75D8" w:rsidP="003F0B7D">
          <w:pPr>
            <w:pStyle w:val="Pidipagina"/>
            <w:rPr>
              <w:w w:val="103"/>
            </w:rPr>
          </w:pPr>
          <w:r>
            <w:rPr>
              <w:w w:val="103"/>
            </w:rPr>
            <w:fldChar w:fldCharType="begin"/>
          </w:r>
          <w:r>
            <w:rPr>
              <w:w w:val="103"/>
            </w:rPr>
            <w:instrText xml:space="preserve"> PAGE  \* MERGEFORMAT </w:instrText>
          </w:r>
          <w:r>
            <w:rPr>
              <w:w w:val="103"/>
            </w:rPr>
            <w:fldChar w:fldCharType="separate"/>
          </w:r>
          <w:r w:rsidR="00EE340B">
            <w:rPr>
              <w:w w:val="103"/>
            </w:rPr>
            <w:t>25</w:t>
          </w:r>
          <w:r>
            <w:rPr>
              <w:w w:val="103"/>
            </w:rPr>
            <w:fldChar w:fldCharType="end"/>
          </w:r>
        </w:p>
      </w:tc>
    </w:tr>
  </w:tbl>
  <w:p w:rsidR="001E75D8" w:rsidRPr="003F0B7D" w:rsidRDefault="001E75D8" w:rsidP="003F0B7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D8" w:rsidRDefault="001E75D8">
    <w:pPr>
      <w:pStyle w:val="Pidipagina"/>
    </w:pPr>
  </w:p>
  <w:p w:rsidR="001E75D8" w:rsidRDefault="001E75D8" w:rsidP="003F0B7D">
    <w:pPr>
      <w:pStyle w:val="Pidipagina"/>
      <w:jc w:val="right"/>
      <w:rPr>
        <w:rFonts w:cs="Times New Roman"/>
        <w:b w:val="0"/>
        <w:w w:val="103"/>
        <w:sz w:val="20"/>
      </w:rPr>
    </w:pPr>
    <w:r>
      <w:rPr>
        <w:rFonts w:cs="Times New Roman"/>
        <w:b w:val="0"/>
        <w:w w:val="103"/>
        <w:sz w:val="20"/>
      </w:rPr>
      <w:t xml:space="preserve">121207    121207    </w:t>
    </w:r>
    <w:r>
      <w:rPr>
        <w:rFonts w:cs="Times New Roman"/>
        <w:b w:val="0"/>
        <w:w w:val="103"/>
        <w:sz w:val="20"/>
      </w:rPr>
      <w:fldChar w:fldCharType="begin"/>
    </w:r>
    <w:r>
      <w:rPr>
        <w:rFonts w:cs="Times New Roman"/>
        <w:b w:val="0"/>
        <w:w w:val="103"/>
        <w:sz w:val="20"/>
      </w:rPr>
      <w:instrText xml:space="preserve"> DOCVARIABLE "jobn" \* MERGEFORMAT </w:instrText>
    </w:r>
    <w:r>
      <w:rPr>
        <w:rFonts w:cs="Times New Roman"/>
        <w:b w:val="0"/>
        <w:w w:val="103"/>
        <w:sz w:val="20"/>
      </w:rPr>
      <w:fldChar w:fldCharType="separate"/>
    </w:r>
    <w:r>
      <w:rPr>
        <w:rFonts w:cs="Times New Roman"/>
        <w:b w:val="0"/>
        <w:w w:val="103"/>
        <w:sz w:val="20"/>
      </w:rPr>
      <w:t>07-60073 (A)</w:t>
    </w:r>
    <w:r>
      <w:rPr>
        <w:rFonts w:cs="Times New Roman"/>
        <w:b w:val="0"/>
        <w:w w:val="103"/>
        <w:sz w:val="20"/>
      </w:rPr>
      <w:fldChar w:fldCharType="end"/>
    </w:r>
  </w:p>
  <w:p w:rsidR="001E75D8" w:rsidRPr="003F0B7D" w:rsidRDefault="001E75D8" w:rsidP="003F0B7D">
    <w:pPr>
      <w:pStyle w:val="Pidipagina"/>
      <w:spacing w:before="80"/>
      <w:jc w:val="right"/>
      <w:rPr>
        <w:rFonts w:ascii="Barcode 3 of 9 by request" w:hAnsi="Barcode 3 of 9 by request" w:cs="Times New Roman"/>
        <w:b w:val="0"/>
        <w:sz w:val="24"/>
      </w:rPr>
    </w:pPr>
    <w:r>
      <w:rPr>
        <w:rFonts w:ascii="Barcode 3 of 9 by request" w:hAnsi="Barcode 3 of 9 by request" w:cs="Times New Roman"/>
        <w:b w:val="0"/>
        <w:sz w:val="24"/>
      </w:rPr>
      <w:fldChar w:fldCharType="begin"/>
    </w:r>
    <w:r>
      <w:rPr>
        <w:rFonts w:ascii="Barcode 3 of 9 by request" w:hAnsi="Barcode 3 of 9 by request" w:cs="Times New Roman"/>
        <w:b w:val="0"/>
        <w:sz w:val="24"/>
      </w:rPr>
      <w:instrText xml:space="preserve"> DOCVARIABLE "Barcode" \* MERGEFORMAT </w:instrText>
    </w:r>
    <w:r>
      <w:rPr>
        <w:rFonts w:ascii="Barcode 3 of 9 by request" w:hAnsi="Barcode 3 of 9 by request" w:cs="Times New Roman"/>
        <w:b w:val="0"/>
        <w:sz w:val="24"/>
      </w:rPr>
      <w:fldChar w:fldCharType="separate"/>
    </w:r>
    <w:r>
      <w:rPr>
        <w:rFonts w:ascii="Barcode 3 of 9 by request" w:hAnsi="Barcode 3 of 9 by request" w:cs="Times New Roman"/>
        <w:b w:val="0"/>
        <w:sz w:val="24"/>
      </w:rPr>
      <w:t>*0760073*</w:t>
    </w:r>
    <w:r>
      <w:rPr>
        <w:rFonts w:ascii="Barcode 3 of 9 by request" w:hAnsi="Barcode 3 of 9 by request" w:cs="Times New Roman"/>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4F" w:rsidRDefault="0046514F">
      <w:r>
        <w:separator/>
      </w:r>
    </w:p>
  </w:footnote>
  <w:footnote w:type="continuationSeparator" w:id="0">
    <w:p w:rsidR="0046514F" w:rsidRDefault="0046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96"/>
      <w:gridCol w:w="4954"/>
    </w:tblGrid>
    <w:tr w:rsidR="001E75D8">
      <w:trPr>
        <w:trHeight w:hRule="exact" w:val="864"/>
        <w:jc w:val="center"/>
      </w:trPr>
      <w:tc>
        <w:tcPr>
          <w:tcW w:w="5033" w:type="dxa"/>
          <w:shd w:val="clear" w:color="auto" w:fill="auto"/>
          <w:vAlign w:val="bottom"/>
        </w:tcPr>
        <w:p w:rsidR="001E75D8" w:rsidRDefault="001E75D8" w:rsidP="003F0B7D">
          <w:pPr>
            <w:pStyle w:val="Intestazione"/>
            <w:bidi/>
            <w:jc w:val="right"/>
          </w:pPr>
        </w:p>
      </w:tc>
      <w:tc>
        <w:tcPr>
          <w:tcW w:w="5033" w:type="dxa"/>
          <w:shd w:val="clear" w:color="auto" w:fill="auto"/>
          <w:vAlign w:val="bottom"/>
        </w:tcPr>
        <w:p w:rsidR="001E75D8" w:rsidRPr="003F0B7D" w:rsidRDefault="001E75D8" w:rsidP="003F0B7D">
          <w:pPr>
            <w:pStyle w:val="Intestazione"/>
            <w:spacing w:after="80"/>
            <w:jc w:val="right"/>
            <w:rPr>
              <w:w w:val="103"/>
            </w:rPr>
          </w:pPr>
          <w:r>
            <w:rPr>
              <w:w w:val="103"/>
            </w:rPr>
            <w:fldChar w:fldCharType="begin"/>
          </w:r>
          <w:r>
            <w:rPr>
              <w:w w:val="103"/>
            </w:rPr>
            <w:instrText xml:space="preserve"> DOCVARIABLE  sss1  \* MERGEFORMAT </w:instrText>
          </w:r>
          <w:r>
            <w:rPr>
              <w:w w:val="103"/>
            </w:rPr>
            <w:fldChar w:fldCharType="separate"/>
          </w:r>
          <w:r>
            <w:rPr>
              <w:w w:val="103"/>
            </w:rPr>
            <w:t>CEDAW/C/MAR/Q/4/Add.1</w:t>
          </w:r>
          <w:r>
            <w:rPr>
              <w:w w:val="103"/>
            </w:rPr>
            <w:fldChar w:fldCharType="end"/>
          </w:r>
        </w:p>
      </w:tc>
    </w:tr>
  </w:tbl>
  <w:p w:rsidR="001E75D8" w:rsidRPr="003F0B7D" w:rsidRDefault="001E75D8" w:rsidP="003F0B7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54"/>
      <w:gridCol w:w="4896"/>
    </w:tblGrid>
    <w:tr w:rsidR="001E75D8">
      <w:trPr>
        <w:trHeight w:hRule="exact" w:val="864"/>
        <w:jc w:val="center"/>
      </w:trPr>
      <w:tc>
        <w:tcPr>
          <w:tcW w:w="5033" w:type="dxa"/>
          <w:shd w:val="clear" w:color="auto" w:fill="auto"/>
          <w:vAlign w:val="bottom"/>
        </w:tcPr>
        <w:p w:rsidR="001E75D8" w:rsidRPr="003F0B7D" w:rsidRDefault="001E75D8" w:rsidP="003F0B7D">
          <w:pPr>
            <w:pStyle w:val="Intestazione"/>
            <w:spacing w:after="80"/>
            <w:rPr>
              <w:w w:val="103"/>
            </w:rPr>
          </w:pPr>
          <w:r>
            <w:rPr>
              <w:w w:val="103"/>
            </w:rPr>
            <w:fldChar w:fldCharType="begin"/>
          </w:r>
          <w:r>
            <w:rPr>
              <w:w w:val="103"/>
            </w:rPr>
            <w:instrText xml:space="preserve"> DOCVARIABLE  sss1  \* MERGEFORMAT </w:instrText>
          </w:r>
          <w:r>
            <w:rPr>
              <w:w w:val="103"/>
            </w:rPr>
            <w:fldChar w:fldCharType="separate"/>
          </w:r>
          <w:r>
            <w:rPr>
              <w:w w:val="103"/>
            </w:rPr>
            <w:t>CEDAW/C/MAR/Q/4/Add.1</w:t>
          </w:r>
          <w:r>
            <w:rPr>
              <w:w w:val="103"/>
            </w:rPr>
            <w:fldChar w:fldCharType="end"/>
          </w:r>
        </w:p>
      </w:tc>
      <w:tc>
        <w:tcPr>
          <w:tcW w:w="5033" w:type="dxa"/>
          <w:shd w:val="clear" w:color="auto" w:fill="auto"/>
          <w:vAlign w:val="bottom"/>
        </w:tcPr>
        <w:p w:rsidR="001E75D8" w:rsidRDefault="001E75D8" w:rsidP="003F0B7D">
          <w:pPr>
            <w:pStyle w:val="Intestazione"/>
          </w:pPr>
        </w:p>
      </w:tc>
    </w:tr>
  </w:tbl>
  <w:p w:rsidR="001E75D8" w:rsidRPr="003F0B7D" w:rsidRDefault="001E75D8" w:rsidP="003F0B7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1E75D8">
      <w:trPr>
        <w:gridAfter w:val="1"/>
        <w:wAfter w:w="18" w:type="dxa"/>
        <w:trHeight w:hRule="exact" w:val="864"/>
      </w:trPr>
      <w:tc>
        <w:tcPr>
          <w:tcW w:w="1282" w:type="dxa"/>
          <w:tcBorders>
            <w:bottom w:val="single" w:sz="4" w:space="0" w:color="auto"/>
          </w:tcBorders>
          <w:shd w:val="clear" w:color="auto" w:fill="auto"/>
          <w:vAlign w:val="bottom"/>
        </w:tcPr>
        <w:p w:rsidR="001E75D8" w:rsidRDefault="001E75D8" w:rsidP="003F0B7D">
          <w:pPr>
            <w:pStyle w:val="Intestazione"/>
            <w:spacing w:after="120"/>
          </w:pPr>
        </w:p>
      </w:tc>
      <w:tc>
        <w:tcPr>
          <w:tcW w:w="1786" w:type="dxa"/>
          <w:tcBorders>
            <w:bottom w:val="single" w:sz="4" w:space="0" w:color="auto"/>
          </w:tcBorders>
          <w:shd w:val="clear" w:color="auto" w:fill="auto"/>
          <w:vAlign w:val="bottom"/>
        </w:tcPr>
        <w:p w:rsidR="001E75D8" w:rsidRPr="003F0B7D" w:rsidRDefault="001E75D8" w:rsidP="003F0B7D">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1E75D8" w:rsidRDefault="001E75D8" w:rsidP="003F0B7D">
          <w:pPr>
            <w:pStyle w:val="Intestazione"/>
            <w:spacing w:after="120"/>
          </w:pPr>
        </w:p>
      </w:tc>
      <w:tc>
        <w:tcPr>
          <w:tcW w:w="6523" w:type="dxa"/>
          <w:gridSpan w:val="3"/>
          <w:tcBorders>
            <w:bottom w:val="single" w:sz="4" w:space="0" w:color="auto"/>
          </w:tcBorders>
          <w:shd w:val="clear" w:color="auto" w:fill="auto"/>
          <w:vAlign w:val="bottom"/>
        </w:tcPr>
        <w:p w:rsidR="001E75D8" w:rsidRPr="003F0B7D" w:rsidRDefault="001E75D8" w:rsidP="003F0B7D">
          <w:pPr>
            <w:spacing w:line="380" w:lineRule="exact"/>
            <w:jc w:val="right"/>
          </w:pPr>
          <w:r>
            <w:rPr>
              <w:sz w:val="40"/>
            </w:rPr>
            <w:t>CEDAW</w:t>
          </w:r>
          <w:r>
            <w:t>/C/MAR/Q/4/Add.1</w:t>
          </w:r>
        </w:p>
      </w:tc>
    </w:tr>
    <w:tr w:rsidR="001E75D8" w:rsidRPr="003F0B7D">
      <w:trPr>
        <w:trHeight w:hRule="exact" w:val="2880"/>
      </w:trPr>
      <w:tc>
        <w:tcPr>
          <w:tcW w:w="1282" w:type="dxa"/>
          <w:tcBorders>
            <w:top w:val="single" w:sz="4" w:space="0" w:color="auto"/>
            <w:bottom w:val="single" w:sz="12" w:space="0" w:color="auto"/>
          </w:tcBorders>
          <w:shd w:val="clear" w:color="auto" w:fill="auto"/>
        </w:tcPr>
        <w:p w:rsidR="001E75D8" w:rsidRDefault="001E75D8" w:rsidP="003F0B7D">
          <w:pPr>
            <w:pStyle w:val="Intestazione"/>
            <w:spacing w:before="109"/>
            <w:jc w:val="right"/>
          </w:pPr>
          <w:r>
            <w:t xml:space="preserve"> </w:t>
          </w:r>
          <w:r w:rsidR="004651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25pt">
                <v:imagedata r:id="rId1" o:title="_unlogo"/>
              </v:shape>
            </w:pict>
          </w:r>
        </w:p>
        <w:p w:rsidR="001E75D8" w:rsidRPr="003F0B7D" w:rsidRDefault="001E75D8" w:rsidP="003F0B7D">
          <w:pPr>
            <w:pStyle w:val="Intestazione"/>
            <w:spacing w:before="109"/>
            <w:jc w:val="right"/>
          </w:pPr>
        </w:p>
      </w:tc>
      <w:tc>
        <w:tcPr>
          <w:tcW w:w="5227" w:type="dxa"/>
          <w:gridSpan w:val="3"/>
          <w:tcBorders>
            <w:top w:val="single" w:sz="4" w:space="0" w:color="auto"/>
            <w:bottom w:val="single" w:sz="12" w:space="0" w:color="auto"/>
          </w:tcBorders>
          <w:shd w:val="clear" w:color="auto" w:fill="auto"/>
        </w:tcPr>
        <w:p w:rsidR="001E75D8" w:rsidRPr="003F0B7D" w:rsidRDefault="001E75D8" w:rsidP="003F0B7D">
          <w:pPr>
            <w:pStyle w:val="XLarge"/>
            <w:spacing w:before="109" w:line="520" w:lineRule="exact"/>
            <w:ind w:left="14" w:right="14"/>
            <w:jc w:val="left"/>
            <w:rPr>
              <w:szCs w:val="50"/>
            </w:rPr>
          </w:pPr>
          <w:r>
            <w:rPr>
              <w:szCs w:val="50"/>
              <w:rtl/>
            </w:rPr>
            <w:t>اتفاقية القضاء على جميـع</w:t>
          </w:r>
          <w:r>
            <w:rPr>
              <w:szCs w:val="50"/>
              <w:rtl/>
            </w:rPr>
            <w:br/>
            <w:t>أشكال التمييز ضد المرأة</w:t>
          </w:r>
        </w:p>
      </w:tc>
      <w:tc>
        <w:tcPr>
          <w:tcW w:w="245" w:type="dxa"/>
          <w:tcBorders>
            <w:top w:val="single" w:sz="4" w:space="0" w:color="auto"/>
            <w:bottom w:val="single" w:sz="12" w:space="0" w:color="auto"/>
          </w:tcBorders>
          <w:shd w:val="clear" w:color="auto" w:fill="auto"/>
        </w:tcPr>
        <w:p w:rsidR="001E75D8" w:rsidRPr="003F0B7D" w:rsidRDefault="001E75D8" w:rsidP="003F0B7D">
          <w:pPr>
            <w:pStyle w:val="Intestazione"/>
            <w:spacing w:before="109"/>
          </w:pPr>
        </w:p>
      </w:tc>
      <w:tc>
        <w:tcPr>
          <w:tcW w:w="3100" w:type="dxa"/>
          <w:gridSpan w:val="2"/>
          <w:tcBorders>
            <w:top w:val="single" w:sz="4" w:space="0" w:color="auto"/>
            <w:bottom w:val="single" w:sz="12" w:space="0" w:color="auto"/>
          </w:tcBorders>
          <w:shd w:val="clear" w:color="auto" w:fill="auto"/>
        </w:tcPr>
        <w:p w:rsidR="001E75D8" w:rsidRDefault="001E75D8" w:rsidP="003F0B7D">
          <w:pPr>
            <w:bidi w:val="0"/>
            <w:spacing w:before="240" w:line="240" w:lineRule="exact"/>
          </w:pPr>
          <w:r>
            <w:t>Distr.: General</w:t>
          </w:r>
        </w:p>
        <w:p w:rsidR="001E75D8" w:rsidRDefault="001E75D8" w:rsidP="003F0B7D">
          <w:pPr>
            <w:bidi w:val="0"/>
            <w:spacing w:line="240" w:lineRule="exact"/>
            <w:jc w:val="left"/>
          </w:pPr>
          <w:smartTag w:uri="urn:schemas-microsoft-com:office:smarttags" w:element="date">
            <w:smartTagPr>
              <w:attr w:name="Year" w:val="2007"/>
              <w:attr w:name="Day" w:val="15"/>
              <w:attr w:name="Month" w:val="11"/>
            </w:smartTagPr>
            <w:r>
              <w:t>15 November 2007</w:t>
            </w:r>
          </w:smartTag>
        </w:p>
        <w:p w:rsidR="001E75D8" w:rsidRDefault="001E75D8" w:rsidP="003F0B7D">
          <w:pPr>
            <w:bidi w:val="0"/>
            <w:spacing w:line="240" w:lineRule="exact"/>
            <w:jc w:val="left"/>
          </w:pPr>
          <w:r>
            <w:t>Arabic</w:t>
          </w:r>
        </w:p>
        <w:p w:rsidR="001E75D8" w:rsidRPr="003F0B7D" w:rsidRDefault="001E75D8" w:rsidP="003F0B7D">
          <w:pPr>
            <w:bidi w:val="0"/>
            <w:spacing w:line="240" w:lineRule="exact"/>
            <w:jc w:val="left"/>
          </w:pPr>
          <w:r>
            <w:t>Original: French</w:t>
          </w:r>
        </w:p>
      </w:tc>
    </w:tr>
  </w:tbl>
  <w:p w:rsidR="001E75D8" w:rsidRPr="003F0B7D" w:rsidRDefault="001E75D8" w:rsidP="003F0B7D">
    <w:pPr>
      <w:pStyle w:val="Intestazion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710B"/>
    <w:multiLevelType w:val="hybridMultilevel"/>
    <w:tmpl w:val="1B9C9A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5D9650B"/>
    <w:multiLevelType w:val="hybridMultilevel"/>
    <w:tmpl w:val="5210B266"/>
    <w:lvl w:ilvl="0" w:tplc="78560E5C">
      <w:start w:val="1"/>
      <w:numFmt w:val="bullet"/>
      <w:lvlText w:val=""/>
      <w:lvlJc w:val="left"/>
      <w:pPr>
        <w:tabs>
          <w:tab w:val="num" w:pos="720"/>
        </w:tabs>
        <w:ind w:left="720" w:hanging="360"/>
      </w:pPr>
      <w:rPr>
        <w:rFonts w:ascii="Wingdings" w:hAnsi="Wingdings" w:hint="default"/>
      </w:rPr>
    </w:lvl>
    <w:lvl w:ilvl="1" w:tplc="4052EBFC" w:tentative="1">
      <w:start w:val="1"/>
      <w:numFmt w:val="bullet"/>
      <w:lvlText w:val=""/>
      <w:lvlJc w:val="left"/>
      <w:pPr>
        <w:tabs>
          <w:tab w:val="num" w:pos="1440"/>
        </w:tabs>
        <w:ind w:left="1440" w:hanging="360"/>
      </w:pPr>
      <w:rPr>
        <w:rFonts w:ascii="Wingdings" w:hAnsi="Wingdings" w:hint="default"/>
      </w:rPr>
    </w:lvl>
    <w:lvl w:ilvl="2" w:tplc="C1A2EEFE">
      <w:start w:val="179"/>
      <w:numFmt w:val="bullet"/>
      <w:lvlText w:val=""/>
      <w:lvlJc w:val="left"/>
      <w:pPr>
        <w:tabs>
          <w:tab w:val="num" w:pos="2160"/>
        </w:tabs>
        <w:ind w:left="2160" w:hanging="360"/>
      </w:pPr>
      <w:rPr>
        <w:rFonts w:ascii="Wingdings" w:hAnsi="Wingdings" w:hint="default"/>
      </w:rPr>
    </w:lvl>
    <w:lvl w:ilvl="3" w:tplc="1E3096AE" w:tentative="1">
      <w:start w:val="1"/>
      <w:numFmt w:val="bullet"/>
      <w:lvlText w:val=""/>
      <w:lvlJc w:val="left"/>
      <w:pPr>
        <w:tabs>
          <w:tab w:val="num" w:pos="2880"/>
        </w:tabs>
        <w:ind w:left="2880" w:hanging="360"/>
      </w:pPr>
      <w:rPr>
        <w:rFonts w:ascii="Wingdings" w:hAnsi="Wingdings" w:hint="default"/>
      </w:rPr>
    </w:lvl>
    <w:lvl w:ilvl="4" w:tplc="1E22527E" w:tentative="1">
      <w:start w:val="1"/>
      <w:numFmt w:val="bullet"/>
      <w:lvlText w:val=""/>
      <w:lvlJc w:val="left"/>
      <w:pPr>
        <w:tabs>
          <w:tab w:val="num" w:pos="3600"/>
        </w:tabs>
        <w:ind w:left="3600" w:hanging="360"/>
      </w:pPr>
      <w:rPr>
        <w:rFonts w:ascii="Wingdings" w:hAnsi="Wingdings" w:hint="default"/>
      </w:rPr>
    </w:lvl>
    <w:lvl w:ilvl="5" w:tplc="346EC08A" w:tentative="1">
      <w:start w:val="1"/>
      <w:numFmt w:val="bullet"/>
      <w:lvlText w:val=""/>
      <w:lvlJc w:val="left"/>
      <w:pPr>
        <w:tabs>
          <w:tab w:val="num" w:pos="4320"/>
        </w:tabs>
        <w:ind w:left="4320" w:hanging="360"/>
      </w:pPr>
      <w:rPr>
        <w:rFonts w:ascii="Wingdings" w:hAnsi="Wingdings" w:hint="default"/>
      </w:rPr>
    </w:lvl>
    <w:lvl w:ilvl="6" w:tplc="EC52C27E" w:tentative="1">
      <w:start w:val="1"/>
      <w:numFmt w:val="bullet"/>
      <w:lvlText w:val=""/>
      <w:lvlJc w:val="left"/>
      <w:pPr>
        <w:tabs>
          <w:tab w:val="num" w:pos="5040"/>
        </w:tabs>
        <w:ind w:left="5040" w:hanging="360"/>
      </w:pPr>
      <w:rPr>
        <w:rFonts w:ascii="Wingdings" w:hAnsi="Wingdings" w:hint="default"/>
      </w:rPr>
    </w:lvl>
    <w:lvl w:ilvl="7" w:tplc="013245DC" w:tentative="1">
      <w:start w:val="1"/>
      <w:numFmt w:val="bullet"/>
      <w:lvlText w:val=""/>
      <w:lvlJc w:val="left"/>
      <w:pPr>
        <w:tabs>
          <w:tab w:val="num" w:pos="5760"/>
        </w:tabs>
        <w:ind w:left="5760" w:hanging="360"/>
      </w:pPr>
      <w:rPr>
        <w:rFonts w:ascii="Wingdings" w:hAnsi="Wingdings" w:hint="default"/>
      </w:rPr>
    </w:lvl>
    <w:lvl w:ilvl="8" w:tplc="899E149E" w:tentative="1">
      <w:start w:val="1"/>
      <w:numFmt w:val="bullet"/>
      <w:lvlText w:val=""/>
      <w:lvlJc w:val="left"/>
      <w:pPr>
        <w:tabs>
          <w:tab w:val="num" w:pos="6480"/>
        </w:tabs>
        <w:ind w:left="6480" w:hanging="360"/>
      </w:pPr>
      <w:rPr>
        <w:rFonts w:ascii="Wingdings" w:hAnsi="Wingdings" w:hint="default"/>
      </w:rPr>
    </w:lvl>
  </w:abstractNum>
  <w:abstractNum w:abstractNumId="2">
    <w:nsid w:val="7F400F2C"/>
    <w:multiLevelType w:val="hybridMultilevel"/>
    <w:tmpl w:val="4EC0B542"/>
    <w:lvl w:ilvl="0" w:tplc="FD425D94">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62"/>
  <w:autoHyphenation/>
  <w:hyphenationZone w:val="283"/>
  <w:evenAndOddHeaders/>
  <w:drawingGridHorizontalSpacing w:val="10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printColBlack/>
    <w:showBreaksInFrames/>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760073*"/>
    <w:docVar w:name="CreationDt" w:val="12/12/2007 03:201 م"/>
    <w:docVar w:name="DocCategory" w:val="Doc"/>
    <w:docVar w:name="DocType" w:val="Final"/>
    <w:docVar w:name="FooterJN" w:val="07-60073"/>
    <w:docVar w:name="jobn" w:val="07-60073 (A)"/>
    <w:docVar w:name="jobnDT" w:val="07-60073 (A)   121207"/>
    <w:docVar w:name="jobnDTDT" w:val="07-60073 (A)   121207   121207"/>
    <w:docVar w:name="JobNo" w:val="0760073A"/>
    <w:docVar w:name="OandT" w:val=" "/>
    <w:docVar w:name="sss1" w:val="CEDAW/C/MAR/Q/4/Add.1"/>
    <w:docVar w:name="sss2" w:val="-"/>
    <w:docVar w:name="Symbol1" w:val="CEDAW/C/MAR/Q/4/Add.1"/>
    <w:docVar w:name="Symbol2" w:val="-"/>
  </w:docVars>
  <w:rsids>
    <w:rsidRoot w:val="00517EC3"/>
    <w:rsid w:val="00005972"/>
    <w:rsid w:val="000118E4"/>
    <w:rsid w:val="000373E8"/>
    <w:rsid w:val="00042425"/>
    <w:rsid w:val="00052FD5"/>
    <w:rsid w:val="0006648F"/>
    <w:rsid w:val="00087310"/>
    <w:rsid w:val="0009732C"/>
    <w:rsid w:val="000B60F9"/>
    <w:rsid w:val="000C4EED"/>
    <w:rsid w:val="000D2CEC"/>
    <w:rsid w:val="00101EE8"/>
    <w:rsid w:val="00113349"/>
    <w:rsid w:val="00146B21"/>
    <w:rsid w:val="001519A9"/>
    <w:rsid w:val="00165D48"/>
    <w:rsid w:val="001737F8"/>
    <w:rsid w:val="00187870"/>
    <w:rsid w:val="001A1CEE"/>
    <w:rsid w:val="001E75D8"/>
    <w:rsid w:val="001F6786"/>
    <w:rsid w:val="0020070E"/>
    <w:rsid w:val="00235BA2"/>
    <w:rsid w:val="002416C5"/>
    <w:rsid w:val="00245131"/>
    <w:rsid w:val="00266F59"/>
    <w:rsid w:val="00272B6C"/>
    <w:rsid w:val="0027623A"/>
    <w:rsid w:val="00290F2F"/>
    <w:rsid w:val="002937DA"/>
    <w:rsid w:val="002A09C6"/>
    <w:rsid w:val="002C2AF2"/>
    <w:rsid w:val="002C4E1B"/>
    <w:rsid w:val="00312162"/>
    <w:rsid w:val="003501D5"/>
    <w:rsid w:val="00371AC4"/>
    <w:rsid w:val="00383CA8"/>
    <w:rsid w:val="003A4D2A"/>
    <w:rsid w:val="003A65ED"/>
    <w:rsid w:val="003A69C3"/>
    <w:rsid w:val="003B20AB"/>
    <w:rsid w:val="003D4612"/>
    <w:rsid w:val="003E5105"/>
    <w:rsid w:val="003F0B7D"/>
    <w:rsid w:val="003F4B8C"/>
    <w:rsid w:val="00401BDF"/>
    <w:rsid w:val="00411BBD"/>
    <w:rsid w:val="00415922"/>
    <w:rsid w:val="00423BD7"/>
    <w:rsid w:val="0042757D"/>
    <w:rsid w:val="00437C14"/>
    <w:rsid w:val="0045115D"/>
    <w:rsid w:val="004527C9"/>
    <w:rsid w:val="00453069"/>
    <w:rsid w:val="0046514F"/>
    <w:rsid w:val="00483F5B"/>
    <w:rsid w:val="00490874"/>
    <w:rsid w:val="00494EE2"/>
    <w:rsid w:val="00496E83"/>
    <w:rsid w:val="004A2886"/>
    <w:rsid w:val="004B14A0"/>
    <w:rsid w:val="004B784F"/>
    <w:rsid w:val="004D1B0C"/>
    <w:rsid w:val="004F1402"/>
    <w:rsid w:val="0050659B"/>
    <w:rsid w:val="00516E69"/>
    <w:rsid w:val="00517EC3"/>
    <w:rsid w:val="00524A2E"/>
    <w:rsid w:val="005279DE"/>
    <w:rsid w:val="00533C26"/>
    <w:rsid w:val="00534772"/>
    <w:rsid w:val="00537FCD"/>
    <w:rsid w:val="00545F76"/>
    <w:rsid w:val="005545BB"/>
    <w:rsid w:val="00556882"/>
    <w:rsid w:val="00561E43"/>
    <w:rsid w:val="0057078E"/>
    <w:rsid w:val="005838F5"/>
    <w:rsid w:val="00591B45"/>
    <w:rsid w:val="005A0F73"/>
    <w:rsid w:val="005A2EA3"/>
    <w:rsid w:val="005C2ECE"/>
    <w:rsid w:val="005F1EA5"/>
    <w:rsid w:val="00616E82"/>
    <w:rsid w:val="006218A3"/>
    <w:rsid w:val="0062634F"/>
    <w:rsid w:val="006564CE"/>
    <w:rsid w:val="00662B11"/>
    <w:rsid w:val="00663F64"/>
    <w:rsid w:val="00696B7A"/>
    <w:rsid w:val="006C38EE"/>
    <w:rsid w:val="0071531E"/>
    <w:rsid w:val="0071645B"/>
    <w:rsid w:val="00716E9D"/>
    <w:rsid w:val="00737149"/>
    <w:rsid w:val="00747B9E"/>
    <w:rsid w:val="007524BE"/>
    <w:rsid w:val="007525FA"/>
    <w:rsid w:val="00774FF0"/>
    <w:rsid w:val="0079046D"/>
    <w:rsid w:val="0079753A"/>
    <w:rsid w:val="007A6DD9"/>
    <w:rsid w:val="007C7D01"/>
    <w:rsid w:val="007D03D2"/>
    <w:rsid w:val="007D60E0"/>
    <w:rsid w:val="007D6B8D"/>
    <w:rsid w:val="007E32B9"/>
    <w:rsid w:val="007F21F0"/>
    <w:rsid w:val="008100A5"/>
    <w:rsid w:val="0081284F"/>
    <w:rsid w:val="00814843"/>
    <w:rsid w:val="008170DE"/>
    <w:rsid w:val="00830E32"/>
    <w:rsid w:val="00850E77"/>
    <w:rsid w:val="00873A11"/>
    <w:rsid w:val="00873AF9"/>
    <w:rsid w:val="008D1C04"/>
    <w:rsid w:val="008F04A0"/>
    <w:rsid w:val="008F64A7"/>
    <w:rsid w:val="008F66DE"/>
    <w:rsid w:val="0090012B"/>
    <w:rsid w:val="0090351F"/>
    <w:rsid w:val="009254FB"/>
    <w:rsid w:val="00970BAD"/>
    <w:rsid w:val="009768D1"/>
    <w:rsid w:val="009829B7"/>
    <w:rsid w:val="0098548F"/>
    <w:rsid w:val="009927C0"/>
    <w:rsid w:val="0099363F"/>
    <w:rsid w:val="009961E6"/>
    <w:rsid w:val="009B2C79"/>
    <w:rsid w:val="009B6C65"/>
    <w:rsid w:val="009C0017"/>
    <w:rsid w:val="009C15F4"/>
    <w:rsid w:val="009D62A3"/>
    <w:rsid w:val="009E2A1F"/>
    <w:rsid w:val="00A37C4B"/>
    <w:rsid w:val="00A66F66"/>
    <w:rsid w:val="00A71AE5"/>
    <w:rsid w:val="00AA1E16"/>
    <w:rsid w:val="00AC002C"/>
    <w:rsid w:val="00AC6CDD"/>
    <w:rsid w:val="00AD38D0"/>
    <w:rsid w:val="00AE108C"/>
    <w:rsid w:val="00AF1A53"/>
    <w:rsid w:val="00AF62F7"/>
    <w:rsid w:val="00AF7AC7"/>
    <w:rsid w:val="00B05ADC"/>
    <w:rsid w:val="00B272BE"/>
    <w:rsid w:val="00B42AAA"/>
    <w:rsid w:val="00B631D9"/>
    <w:rsid w:val="00B9542C"/>
    <w:rsid w:val="00B95560"/>
    <w:rsid w:val="00BA7FAB"/>
    <w:rsid w:val="00BC2F4C"/>
    <w:rsid w:val="00BC4A05"/>
    <w:rsid w:val="00BF0B15"/>
    <w:rsid w:val="00C12CBB"/>
    <w:rsid w:val="00C25A2D"/>
    <w:rsid w:val="00C260F8"/>
    <w:rsid w:val="00C43FBE"/>
    <w:rsid w:val="00C449C6"/>
    <w:rsid w:val="00C564B0"/>
    <w:rsid w:val="00C6283F"/>
    <w:rsid w:val="00C814A5"/>
    <w:rsid w:val="00C96573"/>
    <w:rsid w:val="00CC58F1"/>
    <w:rsid w:val="00CD0BB8"/>
    <w:rsid w:val="00CD3849"/>
    <w:rsid w:val="00CF7384"/>
    <w:rsid w:val="00D2343D"/>
    <w:rsid w:val="00D30EAE"/>
    <w:rsid w:val="00D318F1"/>
    <w:rsid w:val="00D40477"/>
    <w:rsid w:val="00D40B0E"/>
    <w:rsid w:val="00DA66B7"/>
    <w:rsid w:val="00DB0865"/>
    <w:rsid w:val="00DE4080"/>
    <w:rsid w:val="00DE5433"/>
    <w:rsid w:val="00DE68A7"/>
    <w:rsid w:val="00DF5F38"/>
    <w:rsid w:val="00E23336"/>
    <w:rsid w:val="00E31661"/>
    <w:rsid w:val="00E32B52"/>
    <w:rsid w:val="00E47EB8"/>
    <w:rsid w:val="00E64600"/>
    <w:rsid w:val="00E64BF0"/>
    <w:rsid w:val="00E750E1"/>
    <w:rsid w:val="00E9114A"/>
    <w:rsid w:val="00EA489C"/>
    <w:rsid w:val="00EB0CA7"/>
    <w:rsid w:val="00EB4992"/>
    <w:rsid w:val="00ED40F2"/>
    <w:rsid w:val="00EE340B"/>
    <w:rsid w:val="00EF2E52"/>
    <w:rsid w:val="00F06DB1"/>
    <w:rsid w:val="00F24CFE"/>
    <w:rsid w:val="00F32E4A"/>
    <w:rsid w:val="00F36D8C"/>
    <w:rsid w:val="00F50827"/>
    <w:rsid w:val="00F93545"/>
    <w:rsid w:val="00F96FBA"/>
    <w:rsid w:val="00FB4E06"/>
    <w:rsid w:val="00FC3483"/>
    <w:rsid w:val="00FC4D68"/>
    <w:rsid w:val="00FD2ADA"/>
    <w:rsid w:val="00FF2D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992"/>
    <w:pPr>
      <w:bidi/>
      <w:spacing w:line="400" w:lineRule="exact"/>
      <w:jc w:val="lowKashida"/>
    </w:pPr>
    <w:rPr>
      <w:w w:val="103"/>
      <w:kern w:val="14"/>
      <w:szCs w:val="30"/>
      <w:lang w:val="en-US" w:eastAsia="en-US"/>
    </w:rPr>
  </w:style>
  <w:style w:type="paragraph" w:styleId="Titolo1">
    <w:name w:val="heading 1"/>
    <w:basedOn w:val="Normale"/>
    <w:next w:val="Normale"/>
    <w:qFormat/>
    <w:rsid w:val="00EB4992"/>
    <w:pPr>
      <w:keepNext/>
      <w:outlineLvl w:val="0"/>
    </w:pPr>
    <w:rPr>
      <w:sz w:val="24"/>
      <w:szCs w:val="24"/>
    </w:rPr>
  </w:style>
  <w:style w:type="paragraph" w:styleId="Titolo2">
    <w:name w:val="heading 2"/>
    <w:basedOn w:val="Normale"/>
    <w:next w:val="Normale"/>
    <w:qFormat/>
    <w:rsid w:val="00EB4992"/>
    <w:pPr>
      <w:keepNext/>
      <w:outlineLvl w:val="1"/>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Normale"/>
    <w:rsid w:val="00EB4992"/>
    <w:pPr>
      <w:keepNext/>
      <w:keepLines/>
      <w:suppressAutoHyphens/>
      <w:outlineLvl w:val="0"/>
    </w:pPr>
    <w:rPr>
      <w:b/>
      <w:bCs/>
      <w:sz w:val="24"/>
      <w:szCs w:val="34"/>
    </w:rPr>
  </w:style>
  <w:style w:type="paragraph" w:customStyle="1" w:styleId="HCh">
    <w:name w:val="_ H _Ch"/>
    <w:basedOn w:val="H1"/>
    <w:next w:val="SingleTxt"/>
    <w:rsid w:val="00EB4992"/>
    <w:pPr>
      <w:spacing w:line="450" w:lineRule="exact"/>
    </w:pPr>
    <w:rPr>
      <w:spacing w:val="-2"/>
      <w:sz w:val="28"/>
      <w:szCs w:val="38"/>
    </w:rPr>
  </w:style>
  <w:style w:type="paragraph" w:customStyle="1" w:styleId="HM">
    <w:name w:val="_ H __M"/>
    <w:basedOn w:val="HCh"/>
    <w:next w:val="SingleTxt"/>
    <w:rsid w:val="00EB4992"/>
    <w:pPr>
      <w:spacing w:line="540" w:lineRule="exact"/>
    </w:pPr>
    <w:rPr>
      <w:spacing w:val="-3"/>
      <w:w w:val="99"/>
      <w:sz w:val="34"/>
      <w:szCs w:val="51"/>
    </w:rPr>
  </w:style>
  <w:style w:type="paragraph" w:customStyle="1" w:styleId="H23">
    <w:name w:val="_ H_2/3"/>
    <w:basedOn w:val="H1"/>
    <w:next w:val="SingleTxt"/>
    <w:rsid w:val="00EB4992"/>
    <w:pPr>
      <w:jc w:val="both"/>
      <w:outlineLvl w:val="1"/>
    </w:pPr>
    <w:rPr>
      <w:spacing w:val="2"/>
      <w:sz w:val="20"/>
      <w:szCs w:val="30"/>
    </w:rPr>
  </w:style>
  <w:style w:type="paragraph" w:customStyle="1" w:styleId="H4">
    <w:name w:val="_ H_4"/>
    <w:basedOn w:val="Normale"/>
    <w:next w:val="Normale"/>
    <w:rsid w:val="00EB4992"/>
    <w:pPr>
      <w:keepNext/>
      <w:keepLines/>
      <w:suppressAutoHyphens/>
      <w:spacing w:line="360" w:lineRule="exact"/>
      <w:outlineLvl w:val="3"/>
    </w:pPr>
    <w:rPr>
      <w:i/>
      <w:iCs/>
      <w:spacing w:val="3"/>
    </w:rPr>
  </w:style>
  <w:style w:type="paragraph" w:customStyle="1" w:styleId="H56">
    <w:name w:val="_ H_5/6"/>
    <w:basedOn w:val="Normale"/>
    <w:next w:val="Normale"/>
    <w:rsid w:val="00EB4992"/>
    <w:pPr>
      <w:keepNext/>
      <w:keepLines/>
      <w:suppressAutoHyphens/>
      <w:spacing w:line="360" w:lineRule="exact"/>
      <w:outlineLvl w:val="4"/>
    </w:pPr>
  </w:style>
  <w:style w:type="paragraph" w:customStyle="1" w:styleId="DualTxt">
    <w:name w:val="__Dual Txt"/>
    <w:basedOn w:val="Normale"/>
    <w:rsid w:val="00EB4992"/>
    <w:pPr>
      <w:tabs>
        <w:tab w:val="left" w:pos="662"/>
        <w:tab w:val="left" w:pos="1325"/>
        <w:tab w:val="left" w:pos="1987"/>
        <w:tab w:val="left" w:pos="2650"/>
        <w:tab w:val="left" w:pos="3312"/>
        <w:tab w:val="left" w:pos="3974"/>
        <w:tab w:val="left" w:pos="4637"/>
      </w:tabs>
      <w:spacing w:after="120"/>
    </w:pPr>
  </w:style>
  <w:style w:type="paragraph" w:customStyle="1" w:styleId="SingleTxt">
    <w:name w:val="__Single Txt"/>
    <w:basedOn w:val="Normale"/>
    <w:rsid w:val="00EB4992"/>
    <w:pPr>
      <w:tabs>
        <w:tab w:val="left" w:pos="1267"/>
        <w:tab w:val="left" w:pos="1930"/>
        <w:tab w:val="left" w:pos="2592"/>
        <w:tab w:val="left" w:pos="3254"/>
        <w:tab w:val="left" w:pos="3917"/>
        <w:tab w:val="left" w:pos="4579"/>
        <w:tab w:val="left" w:pos="5242"/>
        <w:tab w:val="left" w:pos="5904"/>
        <w:tab w:val="left" w:pos="6566"/>
      </w:tabs>
      <w:spacing w:after="120"/>
      <w:ind w:left="1267" w:right="1267"/>
    </w:pPr>
  </w:style>
  <w:style w:type="character" w:styleId="Rimandocommento">
    <w:name w:val="annotation reference"/>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paragraph" w:styleId="Pidipagina">
    <w:name w:val="footer"/>
    <w:rsid w:val="00EB4992"/>
    <w:pPr>
      <w:tabs>
        <w:tab w:val="center" w:pos="4320"/>
        <w:tab w:val="right" w:pos="8640"/>
      </w:tabs>
      <w:spacing w:line="210" w:lineRule="exact"/>
    </w:pPr>
    <w:rPr>
      <w:b/>
      <w:bCs/>
      <w:noProof/>
      <w:sz w:val="17"/>
      <w:szCs w:val="25"/>
      <w:lang w:val="en-US" w:eastAsia="en-US"/>
    </w:rPr>
  </w:style>
  <w:style w:type="character" w:styleId="Rimandonotaapidipagina">
    <w:name w:val="footnote reference"/>
    <w:semiHidden/>
    <w:rsid w:val="00EB4992"/>
    <w:rPr>
      <w:rFonts w:ascii="Times New Roman" w:hAnsi="Times New Roman" w:cs="Traditional Arabic"/>
      <w:spacing w:val="-5"/>
      <w:w w:val="100"/>
      <w:position w:val="0"/>
      <w:sz w:val="17"/>
      <w:szCs w:val="26"/>
      <w:vertAlign w:val="superscript"/>
      <w:lang w:val="en-US" w:bidi="ar-SA"/>
    </w:rPr>
  </w:style>
  <w:style w:type="paragraph" w:styleId="Intestazione">
    <w:name w:val="header"/>
    <w:rsid w:val="00EB4992"/>
    <w:pPr>
      <w:tabs>
        <w:tab w:val="center" w:pos="4320"/>
        <w:tab w:val="right" w:pos="8640"/>
      </w:tabs>
    </w:pPr>
    <w:rPr>
      <w:b/>
      <w:bCs/>
      <w:noProof/>
      <w:w w:val="105"/>
      <w:sz w:val="17"/>
      <w:szCs w:val="25"/>
      <w:lang w:val="en-US" w:eastAsia="en-US"/>
    </w:rPr>
  </w:style>
  <w:style w:type="character" w:styleId="Numeroriga">
    <w:name w:val="line number"/>
    <w:rsid w:val="00EB4992"/>
    <w:rPr>
      <w:sz w:val="14"/>
      <w:szCs w:val="16"/>
    </w:rPr>
  </w:style>
  <w:style w:type="paragraph" w:customStyle="1" w:styleId="Small">
    <w:name w:val="Small"/>
    <w:basedOn w:val="Normale"/>
    <w:next w:val="Normale"/>
    <w:rsid w:val="00EB4992"/>
    <w:pPr>
      <w:tabs>
        <w:tab w:val="right" w:leader="dot" w:pos="360"/>
      </w:tabs>
      <w:spacing w:line="310" w:lineRule="exact"/>
      <w:jc w:val="right"/>
    </w:pPr>
    <w:rPr>
      <w:spacing w:val="5"/>
      <w:w w:val="104"/>
      <w:sz w:val="17"/>
      <w:szCs w:val="25"/>
    </w:rPr>
  </w:style>
  <w:style w:type="paragraph" w:customStyle="1" w:styleId="SmallX">
    <w:name w:val="SmallX"/>
    <w:basedOn w:val="Small"/>
    <w:next w:val="Normale"/>
    <w:rsid w:val="00EB4992"/>
    <w:pPr>
      <w:spacing w:line="240" w:lineRule="exact"/>
    </w:pPr>
    <w:rPr>
      <w:spacing w:val="6"/>
      <w:w w:val="106"/>
      <w:sz w:val="14"/>
      <w:szCs w:val="21"/>
    </w:rPr>
  </w:style>
  <w:style w:type="paragraph" w:customStyle="1" w:styleId="XLarge">
    <w:name w:val="XLarge"/>
    <w:basedOn w:val="HM"/>
    <w:rsid w:val="00EB4992"/>
    <w:pPr>
      <w:tabs>
        <w:tab w:val="right" w:leader="dot" w:pos="360"/>
      </w:tabs>
      <w:spacing w:line="580" w:lineRule="exact"/>
      <w:jc w:val="right"/>
    </w:pPr>
    <w:rPr>
      <w:spacing w:val="-4"/>
      <w:w w:val="98"/>
      <w:sz w:val="40"/>
      <w:szCs w:val="60"/>
    </w:rPr>
  </w:style>
  <w:style w:type="paragraph" w:customStyle="1" w:styleId="XXLarge">
    <w:name w:val="XXLarge"/>
    <w:basedOn w:val="XLarge"/>
    <w:next w:val="Normale"/>
    <w:rsid w:val="00EB4992"/>
    <w:pPr>
      <w:spacing w:line="820" w:lineRule="exact"/>
    </w:pPr>
    <w:rPr>
      <w:spacing w:val="-8"/>
      <w:w w:val="96"/>
      <w:sz w:val="57"/>
      <w:szCs w:val="86"/>
    </w:rPr>
  </w:style>
  <w:style w:type="paragraph" w:customStyle="1" w:styleId="JDualTxt">
    <w:name w:val="J__Dual Txt"/>
    <w:basedOn w:val="Normale"/>
    <w:rsid w:val="00EB4992"/>
    <w:pPr>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e"/>
    <w:rsid w:val="00EB4992"/>
    <w:pPr>
      <w:tabs>
        <w:tab w:val="left" w:pos="1843"/>
        <w:tab w:val="left" w:pos="2419"/>
        <w:tab w:val="left" w:pos="2995"/>
        <w:tab w:val="left" w:pos="3571"/>
        <w:tab w:val="left" w:pos="4147"/>
        <w:tab w:val="left" w:pos="4723"/>
        <w:tab w:val="center" w:pos="5486"/>
        <w:tab w:val="right" w:pos="9547"/>
      </w:tabs>
      <w:spacing w:after="80" w:line="300" w:lineRule="exact"/>
      <w:ind w:left="1267" w:right="1267"/>
    </w:pPr>
    <w:rPr>
      <w:sz w:val="17"/>
      <w:szCs w:val="26"/>
    </w:rPr>
  </w:style>
  <w:style w:type="paragraph" w:customStyle="1" w:styleId="JCH">
    <w:name w:val="J_C_H"/>
    <w:basedOn w:val="JSingleTxt"/>
    <w:rsid w:val="00EB4992"/>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EB4992"/>
    <w:pPr>
      <w:spacing w:line="420" w:lineRule="exact"/>
    </w:pPr>
    <w:rPr>
      <w:sz w:val="23"/>
      <w:szCs w:val="34"/>
    </w:rPr>
  </w:style>
  <w:style w:type="paragraph" w:customStyle="1" w:styleId="JH2">
    <w:name w:val="J_H_2"/>
    <w:basedOn w:val="JH1"/>
    <w:rsid w:val="00EB4992"/>
    <w:pPr>
      <w:spacing w:line="400" w:lineRule="exact"/>
    </w:pPr>
    <w:rPr>
      <w:sz w:val="20"/>
      <w:szCs w:val="30"/>
    </w:rPr>
  </w:style>
  <w:style w:type="paragraph" w:styleId="Testofumetto">
    <w:name w:val="Balloon Text"/>
    <w:basedOn w:val="Normale"/>
    <w:semiHidden/>
    <w:rsid w:val="00EB4992"/>
    <w:rPr>
      <w:rFonts w:ascii="Tahoma" w:hAnsi="Tahoma" w:cs="Tahoma"/>
      <w:sz w:val="16"/>
      <w:szCs w:val="16"/>
    </w:rPr>
  </w:style>
  <w:style w:type="paragraph" w:customStyle="1" w:styleId="JSmall">
    <w:name w:val="J_Small"/>
    <w:basedOn w:val="JSingleTxt"/>
    <w:next w:val="JSingleTxt"/>
    <w:rsid w:val="00EF2E52"/>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Testocommento">
    <w:name w:val="annotation text"/>
    <w:basedOn w:val="Normale"/>
    <w:semiHidden/>
    <w:rsid w:val="003F0B7D"/>
    <w:rPr>
      <w:szCs w:val="20"/>
    </w:rPr>
  </w:style>
  <w:style w:type="paragraph" w:styleId="Soggettocommento">
    <w:name w:val="annotation subject"/>
    <w:basedOn w:val="Testocommento"/>
    <w:next w:val="Testocommento"/>
    <w:semiHidden/>
    <w:rsid w:val="003F0B7D"/>
    <w:rPr>
      <w:b/>
      <w:bCs/>
    </w:rPr>
  </w:style>
  <w:style w:type="table" w:styleId="Grigliatabella">
    <w:name w:val="Table Grid"/>
    <w:basedOn w:val="Tabellanormale"/>
    <w:rsid w:val="00662B11"/>
    <w:pPr>
      <w:bidi/>
      <w:spacing w:line="400" w:lineRule="exact"/>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5126</Words>
  <Characters>29224</Characters>
  <Application>Microsoft Office Word</Application>
  <DocSecurity>0</DocSecurity>
  <Lines>243</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Normal.dot</vt:lpstr>
      <vt:lpstr>Normal.dot</vt:lpstr>
    </vt:vector>
  </TitlesOfParts>
  <Company>United Nations</Company>
  <LinksUpToDate>false</LinksUpToDate>
  <CharactersWithSpaces>34282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Nadir.Dirar</dc:creator>
  <cp:lastModifiedBy>Carmelo</cp:lastModifiedBy>
  <cp:revision>2</cp:revision>
  <cp:lastPrinted>2007-12-12T23:06:00Z</cp:lastPrinted>
  <dcterms:created xsi:type="dcterms:W3CDTF">2016-01-15T12:00:00Z</dcterms:created>
  <dcterms:modified xsi:type="dcterms:W3CDTF">2016-01-15T12:00:00Z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0760073</vt:lpwstr>
  </property>
  <property fmtid="{D5CDD505-2E9C-101B-9397-08002B2CF9AE}" pid="3" name="Symbol1">
    <vt:lpwstr>CEDAW/C/MAR/Q/4/Add.1</vt:lpwstr>
  </property>
  <property fmtid="{D5CDD505-2E9C-101B-9397-08002B2CF9AE}" pid="4" name="Symbol2">
    <vt:lpwstr/>
  </property>
  <property fmtid="{D5CDD505-2E9C-101B-9397-08002B2CF9AE}" pid="5" name="Translator">
    <vt:lpwstr/>
  </property>
  <property fmtid="{D5CDD505-2E9C-101B-9397-08002B2CF9AE}" pid="6" name="Operator">
    <vt:lpwstr/>
  </property>
  <property fmtid="{D5CDD505-2E9C-101B-9397-08002B2CF9AE}" pid="7" name="DraftPages">
    <vt:lpwstr> </vt:lpwstr>
  </property>
  <property fmtid="{D5CDD505-2E9C-101B-9397-08002B2CF9AE}" pid="8" name="Comment">
    <vt:lpwstr/>
  </property>
</Properties>
</file>