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DB7" w:rsidRDefault="00B81DB7" w:rsidP="00B81DB7">
      <w:pPr>
        <w:spacing w:line="240" w:lineRule="auto"/>
        <w:jc w:val="left"/>
        <w:rPr>
          <w:szCs w:val="6"/>
          <w:rtl/>
        </w:rPr>
        <w:sectPr w:rsidR="00B81DB7" w:rsidSect="00B81DB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742" w:right="1195" w:bottom="1898" w:left="1195" w:header="576" w:footer="1030" w:gutter="0"/>
          <w:cols w:space="720"/>
          <w:titlePg/>
          <w:bidi/>
          <w:rtlGutter/>
          <w:docGrid w:linePitch="280"/>
        </w:sectPr>
      </w:pPr>
      <w:bookmarkStart w:id="0" w:name="_GoBack"/>
      <w:bookmarkEnd w:id="0"/>
    </w:p>
    <w:p w:rsidR="00DC1220" w:rsidRPr="000A4A31" w:rsidRDefault="00DC1220" w:rsidP="00DC1220">
      <w:pPr>
        <w:pStyle w:val="H1"/>
        <w:tabs>
          <w:tab w:val="right" w:pos="1022"/>
          <w:tab w:val="left" w:pos="1267"/>
          <w:tab w:val="left" w:pos="1930"/>
          <w:tab w:val="left" w:pos="2592"/>
          <w:tab w:val="left" w:pos="3254"/>
          <w:tab w:val="left" w:pos="3917"/>
          <w:tab w:val="left" w:pos="4579"/>
          <w:tab w:val="left" w:pos="5242"/>
          <w:tab w:val="left" w:pos="5904"/>
          <w:tab w:val="left" w:pos="6566"/>
        </w:tabs>
        <w:ind w:left="1267" w:right="1267" w:hanging="1267"/>
        <w:rPr>
          <w:rtl/>
        </w:rPr>
      </w:pPr>
      <w:r w:rsidRPr="000A4A31">
        <w:rPr>
          <w:rtl/>
        </w:rPr>
        <w:lastRenderedPageBreak/>
        <w:t>اللجنة المعنية بالقضاء على التمييز ضد المرأة</w:t>
      </w:r>
    </w:p>
    <w:p w:rsidR="00DC1220" w:rsidRPr="000A4A31" w:rsidRDefault="00DC1220" w:rsidP="00DC1220">
      <w:pPr>
        <w:pStyle w:val="H23"/>
        <w:tabs>
          <w:tab w:val="right" w:pos="1022"/>
          <w:tab w:val="left" w:pos="1267"/>
          <w:tab w:val="left" w:pos="1930"/>
          <w:tab w:val="left" w:pos="2592"/>
          <w:tab w:val="left" w:pos="3254"/>
          <w:tab w:val="left" w:pos="3917"/>
          <w:tab w:val="left" w:pos="4579"/>
          <w:tab w:val="left" w:pos="5242"/>
          <w:tab w:val="left" w:pos="5904"/>
          <w:tab w:val="left" w:pos="6566"/>
        </w:tabs>
        <w:ind w:left="1267" w:right="1267" w:hanging="1267"/>
        <w:jc w:val="lowKashida"/>
        <w:rPr>
          <w:rtl/>
        </w:rPr>
      </w:pPr>
      <w:r>
        <w:rPr>
          <w:rtl/>
        </w:rPr>
        <w:t>الدور</w:t>
      </w:r>
      <w:r>
        <w:rPr>
          <w:rFonts w:hint="cs"/>
          <w:rtl/>
        </w:rPr>
        <w:t>ة</w:t>
      </w:r>
      <w:r>
        <w:rPr>
          <w:rtl/>
        </w:rPr>
        <w:t xml:space="preserve"> الأربعون</w:t>
      </w:r>
    </w:p>
    <w:p w:rsidR="00DC1220" w:rsidRPr="000A4A31" w:rsidRDefault="00DC1220" w:rsidP="00DC1220">
      <w:pPr>
        <w:tabs>
          <w:tab w:val="left" w:pos="662"/>
          <w:tab w:val="left" w:pos="1267"/>
          <w:tab w:val="left" w:pos="1987"/>
          <w:tab w:val="left" w:pos="2650"/>
        </w:tabs>
        <w:rPr>
          <w:rtl/>
        </w:rPr>
      </w:pPr>
      <w:r>
        <w:rPr>
          <w:rFonts w:hint="cs"/>
          <w:rtl/>
        </w:rPr>
        <w:t xml:space="preserve">14 </w:t>
      </w:r>
      <w:r>
        <w:rPr>
          <w:rtl/>
        </w:rPr>
        <w:t xml:space="preserve">كانون الثاني/يناير </w:t>
      </w:r>
      <w:r>
        <w:rPr>
          <w:rFonts w:hint="cs"/>
          <w:rtl/>
        </w:rPr>
        <w:t xml:space="preserve">- 1 </w:t>
      </w:r>
      <w:r>
        <w:rPr>
          <w:rtl/>
        </w:rPr>
        <w:t xml:space="preserve">شباط/فبراير </w:t>
      </w:r>
      <w:r>
        <w:rPr>
          <w:rFonts w:hint="cs"/>
          <w:rtl/>
        </w:rPr>
        <w:t>2008</w:t>
      </w:r>
    </w:p>
    <w:p w:rsidR="00DC1220" w:rsidRPr="00BA7A82" w:rsidRDefault="00DC1220" w:rsidP="00DC1220">
      <w:pPr>
        <w:pStyle w:val="SingleTxt"/>
        <w:spacing w:after="0" w:line="120" w:lineRule="exact"/>
        <w:rPr>
          <w:sz w:val="10"/>
          <w:rtl/>
        </w:rPr>
      </w:pPr>
    </w:p>
    <w:p w:rsidR="00DC1220" w:rsidRPr="00BA7A82" w:rsidRDefault="00DC1220" w:rsidP="00DC1220">
      <w:pPr>
        <w:pStyle w:val="SingleTxt"/>
        <w:spacing w:after="0" w:line="120" w:lineRule="exact"/>
        <w:rPr>
          <w:sz w:val="10"/>
          <w:rtl/>
        </w:rPr>
      </w:pPr>
    </w:p>
    <w:p w:rsidR="00DC1220" w:rsidRPr="00BA7A82" w:rsidRDefault="00DC1220" w:rsidP="00DC1220">
      <w:pPr>
        <w:pStyle w:val="SingleTxt"/>
        <w:spacing w:after="0" w:line="120" w:lineRule="exact"/>
        <w:rPr>
          <w:sz w:val="10"/>
          <w:rtl/>
        </w:rPr>
      </w:pPr>
    </w:p>
    <w:p w:rsidR="00DC1220" w:rsidRPr="000A4A31" w:rsidRDefault="00DC1220" w:rsidP="002E4916">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sidRPr="000A4A31">
        <w:tab/>
      </w:r>
      <w:r>
        <w:rPr>
          <w:rFonts w:hint="cs"/>
          <w:rtl/>
        </w:rPr>
        <w:t>التعليقات الختامية للجنة المعنية بالقضاء على التمييز ضد المرأة</w:t>
      </w:r>
    </w:p>
    <w:p w:rsidR="00DC1220" w:rsidRPr="00BA7A82" w:rsidRDefault="00DC1220" w:rsidP="00DC1220">
      <w:pPr>
        <w:pStyle w:val="SingleTxt"/>
        <w:spacing w:after="0" w:line="120" w:lineRule="exact"/>
        <w:rPr>
          <w:sz w:val="10"/>
          <w:rtl/>
        </w:rPr>
      </w:pPr>
    </w:p>
    <w:p w:rsidR="00DC1220" w:rsidRPr="00BA7A82" w:rsidRDefault="00DC1220" w:rsidP="00DC1220">
      <w:pPr>
        <w:pStyle w:val="SingleTxt"/>
        <w:spacing w:after="0" w:line="120" w:lineRule="exact"/>
        <w:rPr>
          <w:sz w:val="10"/>
          <w:rtl/>
        </w:rPr>
      </w:pPr>
    </w:p>
    <w:p w:rsidR="002E4916" w:rsidRDefault="002E4916" w:rsidP="002E491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r>
        <w:rPr>
          <w:rFonts w:hint="cs"/>
          <w:rtl/>
        </w:rPr>
        <w:tab/>
        <w:t>المغرب</w:t>
      </w:r>
    </w:p>
    <w:p w:rsidR="00DC1220" w:rsidRPr="000A4A31" w:rsidRDefault="00DC1220" w:rsidP="002E4916">
      <w:pPr>
        <w:pStyle w:val="SingleTxt"/>
      </w:pPr>
      <w:r>
        <w:rPr>
          <w:rFonts w:hint="cs"/>
          <w:rtl/>
        </w:rPr>
        <w:t>1 -</w:t>
      </w:r>
      <w:r>
        <w:rPr>
          <w:rFonts w:hint="cs"/>
          <w:rtl/>
        </w:rPr>
        <w:tab/>
      </w:r>
      <w:r w:rsidRPr="000A4A31">
        <w:rPr>
          <w:rtl/>
        </w:rPr>
        <w:t>نظرت اللجنة في</w:t>
      </w:r>
      <w:r w:rsidR="002E4916" w:rsidRPr="002E4916">
        <w:rPr>
          <w:rFonts w:hint="cs"/>
          <w:rtl/>
        </w:rPr>
        <w:t xml:space="preserve"> </w:t>
      </w:r>
      <w:r w:rsidR="002E4916">
        <w:rPr>
          <w:rFonts w:hint="cs"/>
          <w:rtl/>
        </w:rPr>
        <w:t>التقرير الجامع</w:t>
      </w:r>
      <w:r w:rsidRPr="000A4A31">
        <w:rPr>
          <w:rtl/>
        </w:rPr>
        <w:t xml:space="preserve"> </w:t>
      </w:r>
      <w:r w:rsidR="002E4916">
        <w:rPr>
          <w:rFonts w:hint="cs"/>
          <w:rtl/>
        </w:rPr>
        <w:t>ل</w:t>
      </w:r>
      <w:r w:rsidRPr="000A4A31">
        <w:rPr>
          <w:rtl/>
        </w:rPr>
        <w:t xml:space="preserve">لتقريرين الدوريين الثالث والرابع </w:t>
      </w:r>
      <w:r>
        <w:rPr>
          <w:rFonts w:hint="cs"/>
          <w:rtl/>
        </w:rPr>
        <w:t>الم</w:t>
      </w:r>
      <w:r w:rsidR="002E4916">
        <w:rPr>
          <w:rFonts w:hint="cs"/>
          <w:rtl/>
        </w:rPr>
        <w:t>قدم من ا</w:t>
      </w:r>
      <w:r w:rsidRPr="000A4A31">
        <w:rPr>
          <w:rtl/>
        </w:rPr>
        <w:t>لمغرب (</w:t>
      </w:r>
      <w:r w:rsidRPr="000A4A31">
        <w:t>CEDAW/C/MAR/4</w:t>
      </w:r>
      <w:r w:rsidRPr="000A4A31">
        <w:rPr>
          <w:rtl/>
        </w:rPr>
        <w:t xml:space="preserve">) في جلستيها 825 و 826 المعقودتين في 24 كانون الثاني/يناير 2008 (انظر الوثيقتين </w:t>
      </w:r>
      <w:r w:rsidRPr="000A4A31">
        <w:t xml:space="preserve">CEDAW/C/SR. 825 </w:t>
      </w:r>
      <w:r w:rsidRPr="000A4A31">
        <w:rPr>
          <w:rtl/>
        </w:rPr>
        <w:t xml:space="preserve"> و </w:t>
      </w:r>
      <w:r>
        <w:t>8</w:t>
      </w:r>
      <w:r w:rsidRPr="000A4A31">
        <w:t>26</w:t>
      </w:r>
      <w:r w:rsidRPr="000A4A31">
        <w:rPr>
          <w:rtl/>
        </w:rPr>
        <w:t>).</w:t>
      </w:r>
      <w:r>
        <w:rPr>
          <w:rFonts w:hint="cs"/>
          <w:rtl/>
        </w:rPr>
        <w:t xml:space="preserve"> </w:t>
      </w:r>
      <w:r w:rsidRPr="000A4A31">
        <w:rPr>
          <w:rtl/>
        </w:rPr>
        <w:t xml:space="preserve">وترد قائمة </w:t>
      </w:r>
      <w:r>
        <w:rPr>
          <w:rFonts w:hint="cs"/>
          <w:rtl/>
        </w:rPr>
        <w:t>ب</w:t>
      </w:r>
      <w:r w:rsidRPr="000A4A31">
        <w:rPr>
          <w:rtl/>
        </w:rPr>
        <w:t>القضايا والأسئلة المقدمة من اللجنة في الوثيقة</w:t>
      </w:r>
      <w:r>
        <w:rPr>
          <w:rFonts w:hint="cs"/>
          <w:rtl/>
        </w:rPr>
        <w:t xml:space="preserve"> </w:t>
      </w:r>
      <w:r w:rsidRPr="000A4A31">
        <w:t>CEDAW/C/MAR/Q/4</w:t>
      </w:r>
      <w:r w:rsidRPr="000A4A31">
        <w:rPr>
          <w:rtl/>
        </w:rPr>
        <w:t xml:space="preserve">، وردود حكومة المغرب في الوثيقة </w:t>
      </w:r>
      <w:r w:rsidRPr="000A4A31">
        <w:t>CEDAW/C/MAR/Q/</w:t>
      </w:r>
      <w:r>
        <w:t>4</w:t>
      </w:r>
      <w:r w:rsidRPr="000A4A31">
        <w:t>/Add.1</w:t>
      </w:r>
      <w:r w:rsidRPr="000A4A31">
        <w:rPr>
          <w:rtl/>
        </w:rPr>
        <w:t>.</w:t>
      </w:r>
    </w:p>
    <w:p w:rsidR="00DC1220" w:rsidRPr="00BA7A82" w:rsidRDefault="00DC1220" w:rsidP="00DC1220">
      <w:pPr>
        <w:pStyle w:val="SingleTxt"/>
        <w:spacing w:after="0" w:line="120" w:lineRule="exact"/>
        <w:rPr>
          <w:b/>
          <w:sz w:val="10"/>
          <w:rtl/>
        </w:rPr>
      </w:pPr>
    </w:p>
    <w:p w:rsidR="00DC1220" w:rsidRPr="000A4A31" w:rsidRDefault="00DC1220" w:rsidP="00DC1220">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r>
      <w:r w:rsidRPr="000A4A31">
        <w:rPr>
          <w:rtl/>
        </w:rPr>
        <w:t>مقدمة</w:t>
      </w:r>
    </w:p>
    <w:p w:rsidR="002E4916" w:rsidRDefault="00DC1220" w:rsidP="002E4916">
      <w:pPr>
        <w:pStyle w:val="SingleTxt"/>
        <w:rPr>
          <w:rtl/>
        </w:rPr>
      </w:pPr>
      <w:r>
        <w:rPr>
          <w:rFonts w:hint="cs"/>
          <w:rtl/>
        </w:rPr>
        <w:t>2 -</w:t>
      </w:r>
      <w:r>
        <w:rPr>
          <w:rFonts w:hint="cs"/>
          <w:rtl/>
        </w:rPr>
        <w:tab/>
      </w:r>
      <w:r w:rsidRPr="000A4A31">
        <w:rPr>
          <w:rtl/>
        </w:rPr>
        <w:t>تثني اللجنة على الدولة الطرف لتقديمها تقريرها الجامع للتقريرين الدوريين الثالث والرابع في موعده، لكنها تأسف لكونه لم يقدم، رغم التزامه عموما بالمبادئ التوجيهية للجنة (</w:t>
      </w:r>
      <w:r w:rsidRPr="000A4A31">
        <w:t>HRI/GEN/2/Rev.1/Add.2</w:t>
      </w:r>
      <w:r w:rsidRPr="000A4A31">
        <w:rPr>
          <w:rtl/>
        </w:rPr>
        <w:t>)، معلومات واضحة ومحددة عن تنفيذ كل توصية من التوصيات الصادرة في التعليقات الختامية السابقة للجنة.</w:t>
      </w:r>
      <w:r w:rsidRPr="000A4A31">
        <w:t xml:space="preserve"> </w:t>
      </w:r>
      <w:r w:rsidRPr="000A4A31">
        <w:rPr>
          <w:rtl/>
        </w:rPr>
        <w:t xml:space="preserve">وتنوه اللجنة بالردود الكتابية للدولة الطرف على قائمة القضايا والأسئلة التي </w:t>
      </w:r>
      <w:r>
        <w:rPr>
          <w:rFonts w:hint="cs"/>
          <w:rtl/>
        </w:rPr>
        <w:t xml:space="preserve">طرحها </w:t>
      </w:r>
      <w:r w:rsidRPr="000A4A31">
        <w:rPr>
          <w:rtl/>
        </w:rPr>
        <w:t>الفريق العامل لما قبل الدورة، لكنها تأسف لغياب إجابات ع</w:t>
      </w:r>
      <w:r w:rsidR="002E4916">
        <w:rPr>
          <w:rFonts w:hint="cs"/>
          <w:rtl/>
        </w:rPr>
        <w:t>لى</w:t>
      </w:r>
      <w:r w:rsidRPr="000A4A31">
        <w:rPr>
          <w:rtl/>
        </w:rPr>
        <w:t xml:space="preserve"> بعض القضايا.</w:t>
      </w:r>
      <w:r>
        <w:rPr>
          <w:rFonts w:hint="cs"/>
          <w:rtl/>
        </w:rPr>
        <w:t xml:space="preserve"> </w:t>
      </w:r>
    </w:p>
    <w:p w:rsidR="00DC1220" w:rsidRPr="000A4A31" w:rsidRDefault="002E4916" w:rsidP="002E4916">
      <w:pPr>
        <w:pStyle w:val="SingleTxt"/>
      </w:pPr>
      <w:r>
        <w:rPr>
          <w:rFonts w:hint="cs"/>
          <w:rtl/>
        </w:rPr>
        <w:t>3 -</w:t>
      </w:r>
      <w:r>
        <w:rPr>
          <w:rFonts w:hint="cs"/>
          <w:rtl/>
        </w:rPr>
        <w:tab/>
      </w:r>
      <w:r w:rsidR="00DC1220" w:rsidRPr="000A4A31">
        <w:rPr>
          <w:rtl/>
        </w:rPr>
        <w:t>وتعرب اللجنة عن تقديرها للدولة الطرف لإيفادها وفدا رفيع المستوى برئاسة وزيرة التنمية الاجتماعية والأسرة والتضامن، شمل ممثلين عن مختلف الوزارات الحكومية.</w:t>
      </w:r>
      <w:r>
        <w:rPr>
          <w:rFonts w:hint="cs"/>
          <w:rtl/>
        </w:rPr>
        <w:t xml:space="preserve"> و</w:t>
      </w:r>
      <w:r w:rsidR="00DC1220" w:rsidRPr="000A4A31">
        <w:rPr>
          <w:rtl/>
        </w:rPr>
        <w:t xml:space="preserve">تهنئ اللجنة </w:t>
      </w:r>
      <w:r w:rsidR="00DC1220" w:rsidRPr="000A4A31">
        <w:rPr>
          <w:rtl/>
        </w:rPr>
        <w:lastRenderedPageBreak/>
        <w:t>الدولة الطرف على نوعية عرضها الاستهلالي وعلى الحوار الصريح والبناء الذي جرى بين الوفد وأعضاء اللجنة، وأعطى فكرة واضحة عن حالة المرأة في المغ</w:t>
      </w:r>
      <w:r w:rsidR="009F4701">
        <w:rPr>
          <w:rtl/>
        </w:rPr>
        <w:t>رب وعن تنفيذ</w:t>
      </w:r>
      <w:r w:rsidR="009F4701">
        <w:rPr>
          <w:rFonts w:hint="cs"/>
          <w:rtl/>
        </w:rPr>
        <w:t> </w:t>
      </w:r>
      <w:r w:rsidR="00DC1220" w:rsidRPr="000A4A31">
        <w:rPr>
          <w:rtl/>
        </w:rPr>
        <w:t>الاتفاقية.</w:t>
      </w:r>
    </w:p>
    <w:p w:rsidR="00DC1220" w:rsidRPr="00960C89" w:rsidRDefault="00DC1220" w:rsidP="00DC1220">
      <w:pPr>
        <w:pStyle w:val="H23"/>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jc w:val="lowKashida"/>
        <w:rPr>
          <w:sz w:val="12"/>
          <w:rtl/>
        </w:rPr>
      </w:pPr>
    </w:p>
    <w:p w:rsidR="00DC1220" w:rsidRPr="000A4A31" w:rsidRDefault="00DC1220" w:rsidP="00DC1220">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sidRPr="000A4A31">
        <w:tab/>
      </w:r>
      <w:r w:rsidRPr="000A4A31">
        <w:rPr>
          <w:rtl/>
        </w:rPr>
        <w:t>الجوانب الإيجابية</w:t>
      </w:r>
    </w:p>
    <w:p w:rsidR="00DC1220" w:rsidRPr="000A4A31" w:rsidRDefault="002E4916" w:rsidP="00F559DE">
      <w:pPr>
        <w:pStyle w:val="SingleTxt"/>
      </w:pPr>
      <w:r>
        <w:rPr>
          <w:rFonts w:hint="cs"/>
          <w:rtl/>
        </w:rPr>
        <w:t>4</w:t>
      </w:r>
      <w:r w:rsidR="00DC1220">
        <w:rPr>
          <w:rFonts w:hint="cs"/>
          <w:rtl/>
        </w:rPr>
        <w:t xml:space="preserve"> -</w:t>
      </w:r>
      <w:r w:rsidR="00DC1220">
        <w:rPr>
          <w:rFonts w:hint="cs"/>
          <w:rtl/>
        </w:rPr>
        <w:tab/>
      </w:r>
      <w:r w:rsidR="00DC1220" w:rsidRPr="000A4A31">
        <w:rPr>
          <w:rtl/>
        </w:rPr>
        <w:t>تحيط اللجنة علما مع التقدير بأعمال اللجنة الملكية المعنية بمدونة الأحوال الشخصية، وتثني على الدولة الطرف لما اضطلعت به من إصلاحات قانونية مهمة في مجال حقوق الإنسان، و</w:t>
      </w:r>
      <w:r w:rsidR="00DC1220">
        <w:rPr>
          <w:rtl/>
        </w:rPr>
        <w:t>لا سيما</w:t>
      </w:r>
      <w:r w:rsidR="00DC1220" w:rsidRPr="000A4A31">
        <w:rPr>
          <w:rtl/>
        </w:rPr>
        <w:t xml:space="preserve"> من أجل القضاء على التمييز ضد المرأة، مثل اعتماد مدونة الأسرة وقانون الجنسية وقانون الحالة المدنية ومدونة الشغل وقانون المسطرة الجنائية، فضلا عن تعديلات القانون الجنائي.</w:t>
      </w:r>
    </w:p>
    <w:p w:rsidR="00DC1220" w:rsidRPr="000A4A31" w:rsidRDefault="002E4916" w:rsidP="00F559DE">
      <w:pPr>
        <w:pStyle w:val="SingleTxt"/>
      </w:pPr>
      <w:r>
        <w:rPr>
          <w:rFonts w:hint="cs"/>
          <w:rtl/>
        </w:rPr>
        <w:t>5</w:t>
      </w:r>
      <w:r w:rsidR="00DC1220">
        <w:rPr>
          <w:rFonts w:hint="cs"/>
          <w:rtl/>
        </w:rPr>
        <w:t xml:space="preserve"> -</w:t>
      </w:r>
      <w:r w:rsidR="00DC1220">
        <w:rPr>
          <w:rFonts w:hint="cs"/>
          <w:rtl/>
        </w:rPr>
        <w:tab/>
      </w:r>
      <w:r w:rsidR="00DC1220" w:rsidRPr="000A4A31">
        <w:rPr>
          <w:rtl/>
        </w:rPr>
        <w:t xml:space="preserve">وتعرب اللجنة عن ارتياحها للتصديق على اتفاقية الأمم المتحدة لمكافحة الجريمة المنظمة العابرة للحدود الوطنية، المنشورة في الجريدة الرسمية في شباط/فبراير 2004، فضلا عن نشر البروتوكولين الاختياريين الملحقين </w:t>
      </w:r>
      <w:r w:rsidR="00F559DE">
        <w:rPr>
          <w:rFonts w:hint="cs"/>
          <w:rtl/>
        </w:rPr>
        <w:t>لا</w:t>
      </w:r>
      <w:r w:rsidR="00DC1220" w:rsidRPr="000A4A31">
        <w:rPr>
          <w:rtl/>
        </w:rPr>
        <w:t>تفاقية حقوق الطفل في آذار/مارس 2004، حيث تشمل هذه الصكوك الدولية أيضا حقوق الإنسان للمرأة والفتاة.</w:t>
      </w:r>
    </w:p>
    <w:p w:rsidR="00DC1220" w:rsidRPr="000A4A31" w:rsidRDefault="002E4916" w:rsidP="00DC1220">
      <w:pPr>
        <w:pStyle w:val="SingleTxt"/>
      </w:pPr>
      <w:r>
        <w:rPr>
          <w:rFonts w:hint="cs"/>
          <w:rtl/>
        </w:rPr>
        <w:t>6</w:t>
      </w:r>
      <w:r w:rsidR="00DC1220">
        <w:rPr>
          <w:rFonts w:hint="cs"/>
          <w:rtl/>
        </w:rPr>
        <w:t xml:space="preserve"> -</w:t>
      </w:r>
      <w:r w:rsidR="00DC1220">
        <w:rPr>
          <w:rFonts w:hint="cs"/>
          <w:rtl/>
        </w:rPr>
        <w:tab/>
      </w:r>
      <w:r w:rsidR="00DC1220" w:rsidRPr="000A4A31">
        <w:rPr>
          <w:rtl/>
        </w:rPr>
        <w:t>وتحيط اللجنة أيضا علما مع الارتياح بإعادة تنظيم المجلس الاستشاري لحقوق الإنسان، بما يتماشى ومبادئ باريس، وإنشاء ديوان المظالم، كمكتب لأمين المظالم، لمعالجة التظلمات من الإدارة العامة، فضلا عن إنشاء هيئة الإنصاف والمصالحة، بهدف النظر في الانتهاكات الخطيرة لحقوق الإنسان التي جرت في الماضي، حيث باستطاعة هذه الصكوك والهيئات أن تساهم في حماية حقوق الإنسان للمرأة.</w:t>
      </w:r>
    </w:p>
    <w:p w:rsidR="00DC1220" w:rsidRPr="000A4A31" w:rsidRDefault="002E4916" w:rsidP="002E4916">
      <w:pPr>
        <w:pStyle w:val="SingleTxt"/>
      </w:pPr>
      <w:r>
        <w:rPr>
          <w:rFonts w:hint="cs"/>
          <w:rtl/>
        </w:rPr>
        <w:t>7</w:t>
      </w:r>
      <w:r w:rsidR="00DC1220">
        <w:rPr>
          <w:rFonts w:hint="cs"/>
          <w:rtl/>
        </w:rPr>
        <w:t xml:space="preserve"> -</w:t>
      </w:r>
      <w:r w:rsidR="00DC1220">
        <w:rPr>
          <w:rFonts w:hint="cs"/>
          <w:rtl/>
        </w:rPr>
        <w:tab/>
      </w:r>
      <w:r>
        <w:rPr>
          <w:rtl/>
        </w:rPr>
        <w:t xml:space="preserve">وتثني اللجنة على الدولة الطرف </w:t>
      </w:r>
      <w:r>
        <w:rPr>
          <w:rFonts w:hint="cs"/>
          <w:rtl/>
        </w:rPr>
        <w:t>ل</w:t>
      </w:r>
      <w:r w:rsidR="00DC1220" w:rsidRPr="000A4A31">
        <w:rPr>
          <w:rtl/>
        </w:rPr>
        <w:t xml:space="preserve">لخطط والبرامج </w:t>
      </w:r>
      <w:r w:rsidR="00DC1220">
        <w:rPr>
          <w:rFonts w:hint="cs"/>
          <w:rtl/>
        </w:rPr>
        <w:t xml:space="preserve">العديدة </w:t>
      </w:r>
      <w:r w:rsidR="00DC1220" w:rsidRPr="000A4A31">
        <w:rPr>
          <w:rtl/>
        </w:rPr>
        <w:t xml:space="preserve">وغيرها من التدابير الرامية إلى إعمال حقوق الإنسان على الصعيد المحلي، </w:t>
      </w:r>
      <w:r w:rsidR="00DC1220">
        <w:rPr>
          <w:rtl/>
        </w:rPr>
        <w:t>لا سيما</w:t>
      </w:r>
      <w:r w:rsidR="00DC1220" w:rsidRPr="000A4A31">
        <w:rPr>
          <w:rtl/>
        </w:rPr>
        <w:t xml:space="preserve"> التدابير المعتمدة في مجال حقوق الإنسان للمرأة، مثل الاستراتيجيات الوطنية المتعلقة بإنصاف الجنسين والمساواة بينهما</w:t>
      </w:r>
      <w:r>
        <w:rPr>
          <w:rFonts w:hint="cs"/>
          <w:rtl/>
        </w:rPr>
        <w:t xml:space="preserve"> وبالقضاء على العنف ضد المرأة، و</w:t>
      </w:r>
      <w:r w:rsidR="00F559DE">
        <w:rPr>
          <w:rFonts w:hint="cs"/>
          <w:rtl/>
        </w:rPr>
        <w:t>ب</w:t>
      </w:r>
      <w:r>
        <w:rPr>
          <w:rFonts w:hint="cs"/>
          <w:rtl/>
        </w:rPr>
        <w:t>التعليم الأساسي للجميع وبالهجرة</w:t>
      </w:r>
      <w:r w:rsidR="00DC1220" w:rsidRPr="000A4A31">
        <w:rPr>
          <w:rtl/>
        </w:rPr>
        <w:t>.</w:t>
      </w:r>
    </w:p>
    <w:p w:rsidR="00DC1220" w:rsidRPr="000A4A31" w:rsidRDefault="00633AF3" w:rsidP="00DC1220">
      <w:pPr>
        <w:pStyle w:val="SingleTxt"/>
      </w:pPr>
      <w:r>
        <w:rPr>
          <w:rFonts w:hint="cs"/>
          <w:rtl/>
        </w:rPr>
        <w:t>8</w:t>
      </w:r>
      <w:r w:rsidR="00DC1220">
        <w:rPr>
          <w:rFonts w:hint="cs"/>
          <w:rtl/>
        </w:rPr>
        <w:t xml:space="preserve"> -</w:t>
      </w:r>
      <w:r w:rsidR="00DC1220">
        <w:rPr>
          <w:rFonts w:hint="cs"/>
          <w:rtl/>
        </w:rPr>
        <w:tab/>
      </w:r>
      <w:r w:rsidR="00DC1220" w:rsidRPr="000A4A31">
        <w:rPr>
          <w:rtl/>
        </w:rPr>
        <w:t>وتعرب اللجنة أيضا عن ارتياحها لتوقيع الدولة الطرف على اتفاق تعاون مع مفوضية الأمم المتحدة لشؤون اللاجئين في عام 20</w:t>
      </w:r>
      <w:r w:rsidR="009F4701">
        <w:rPr>
          <w:rtl/>
        </w:rPr>
        <w:t>07، بهدف تنفيذ استراتيجية وطنية</w:t>
      </w:r>
      <w:r w:rsidR="009F4701">
        <w:rPr>
          <w:rFonts w:hint="cs"/>
          <w:rtl/>
        </w:rPr>
        <w:t> </w:t>
      </w:r>
      <w:r w:rsidR="00DC1220" w:rsidRPr="000A4A31">
        <w:rPr>
          <w:rtl/>
        </w:rPr>
        <w:t>للاجئين.</w:t>
      </w:r>
    </w:p>
    <w:p w:rsidR="00DC1220" w:rsidRPr="000A4A31" w:rsidRDefault="00DC1220" w:rsidP="00633AF3">
      <w:pPr>
        <w:pStyle w:val="H23"/>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jc w:val="lowKashida"/>
        <w:rPr>
          <w:rtl/>
        </w:rPr>
      </w:pPr>
      <w:r>
        <w:rPr>
          <w:rFonts w:hint="cs"/>
          <w:rtl/>
        </w:rPr>
        <w:tab/>
      </w:r>
      <w:r>
        <w:rPr>
          <w:rFonts w:hint="cs"/>
          <w:rtl/>
        </w:rPr>
        <w:tab/>
      </w:r>
      <w:r w:rsidR="00633AF3">
        <w:rPr>
          <w:rFonts w:hint="cs"/>
          <w:rtl/>
        </w:rPr>
        <w:t>الشواغل</w:t>
      </w:r>
      <w:r w:rsidRPr="000A4A31">
        <w:rPr>
          <w:rtl/>
        </w:rPr>
        <w:t xml:space="preserve"> الرئيسية والتوصيات</w:t>
      </w:r>
    </w:p>
    <w:p w:rsidR="00DC1220" w:rsidRPr="000A4A31" w:rsidRDefault="00633AF3" w:rsidP="00633AF3">
      <w:pPr>
        <w:pStyle w:val="SingleTxt"/>
      </w:pPr>
      <w:r>
        <w:rPr>
          <w:rFonts w:hint="cs"/>
          <w:rtl/>
        </w:rPr>
        <w:t>9</w:t>
      </w:r>
      <w:r w:rsidR="00DC1220">
        <w:rPr>
          <w:rFonts w:hint="cs"/>
          <w:rtl/>
        </w:rPr>
        <w:t xml:space="preserve"> -</w:t>
      </w:r>
      <w:r w:rsidR="00DC1220">
        <w:rPr>
          <w:rFonts w:hint="cs"/>
          <w:rtl/>
        </w:rPr>
        <w:tab/>
      </w:r>
      <w:r w:rsidR="00DC1220" w:rsidRPr="002A56CF">
        <w:rPr>
          <w:b/>
          <w:bCs/>
          <w:rtl/>
        </w:rPr>
        <w:t>بينما تذكر اللجنة بالتزام المغرب بتنفيذ جميع أحكام الاتفاقية على نحو منهجي ومستمر، ترى أن الشواغل والتوصيات المحددة في هذه التعليقات الختامية تتطلب الأولوية من حيث العناية من الآن وإلى حين تقديم التقرير المرحلي المقبل.</w:t>
      </w:r>
      <w:r w:rsidR="00DC1220" w:rsidRPr="002A56CF">
        <w:rPr>
          <w:b/>
          <w:bCs/>
        </w:rPr>
        <w:t xml:space="preserve"> </w:t>
      </w:r>
      <w:r w:rsidR="00DC1220" w:rsidRPr="002A56CF">
        <w:rPr>
          <w:b/>
          <w:bCs/>
          <w:rtl/>
        </w:rPr>
        <w:t>وعليه، فإن</w:t>
      </w:r>
      <w:r w:rsidR="009303B1">
        <w:rPr>
          <w:b/>
          <w:bCs/>
        </w:rPr>
        <w:t> </w:t>
      </w:r>
      <w:r w:rsidR="00DC1220" w:rsidRPr="002A56CF">
        <w:rPr>
          <w:b/>
          <w:bCs/>
          <w:rtl/>
        </w:rPr>
        <w:t xml:space="preserve">اللجنة تدعو الدولة الطرف إلى أن تركز على تلك المجالات في أنشطة التنفيذ التي </w:t>
      </w:r>
      <w:r w:rsidR="00DC1220" w:rsidRPr="002A56CF">
        <w:rPr>
          <w:b/>
          <w:bCs/>
          <w:rtl/>
        </w:rPr>
        <w:lastRenderedPageBreak/>
        <w:t>تضطلع بها، وأن تبلغ في تقريرها الدوري المقبل عن الإجراءات المتخذة والنتائج المحققة.</w:t>
      </w:r>
      <w:r w:rsidR="00DC1220" w:rsidRPr="002A56CF">
        <w:rPr>
          <w:b/>
          <w:bCs/>
        </w:rPr>
        <w:t xml:space="preserve"> </w:t>
      </w:r>
      <w:r w:rsidR="00DC1220" w:rsidRPr="002A56CF">
        <w:rPr>
          <w:b/>
          <w:bCs/>
          <w:rtl/>
        </w:rPr>
        <w:t xml:space="preserve">وتدعو </w:t>
      </w:r>
      <w:r w:rsidR="00DC1220" w:rsidRPr="002A56CF">
        <w:rPr>
          <w:rFonts w:hint="cs"/>
          <w:b/>
          <w:bCs/>
          <w:rtl/>
        </w:rPr>
        <w:t xml:space="preserve">اللجنة </w:t>
      </w:r>
      <w:r w:rsidR="00DC1220" w:rsidRPr="002A56CF">
        <w:rPr>
          <w:b/>
          <w:bCs/>
          <w:rtl/>
        </w:rPr>
        <w:t>المغرب إلى عرض هذه التعليقات الختامية على البرلمان وكافة الوزارات الحكومية المعنية والسلطات القضائية لكفالة تنفيذها تنفيذا كاملا.</w:t>
      </w:r>
    </w:p>
    <w:p w:rsidR="00DC1220" w:rsidRPr="000A4A31" w:rsidRDefault="00633AF3" w:rsidP="00633AF3">
      <w:pPr>
        <w:pStyle w:val="SingleTxt"/>
        <w:rPr>
          <w:b/>
        </w:rPr>
      </w:pPr>
      <w:r>
        <w:rPr>
          <w:rFonts w:hint="cs"/>
          <w:rtl/>
        </w:rPr>
        <w:t>10</w:t>
      </w:r>
      <w:r w:rsidR="00DC1220">
        <w:rPr>
          <w:rFonts w:hint="cs"/>
          <w:rtl/>
        </w:rPr>
        <w:t xml:space="preserve"> -</w:t>
      </w:r>
      <w:r w:rsidR="00DC1220">
        <w:rPr>
          <w:rFonts w:hint="cs"/>
          <w:rtl/>
        </w:rPr>
        <w:tab/>
      </w:r>
      <w:r w:rsidR="00DC1220" w:rsidRPr="000A4A31">
        <w:rPr>
          <w:rtl/>
        </w:rPr>
        <w:t>ويظل القلق يساور اللجنة بأنه رغم كون الدستور ي</w:t>
      </w:r>
      <w:r w:rsidR="009303B1">
        <w:rPr>
          <w:rtl/>
        </w:rPr>
        <w:t>ضمن المساواة أمام القانون، فإنه</w:t>
      </w:r>
      <w:r w:rsidR="009303B1">
        <w:t> </w:t>
      </w:r>
      <w:r w:rsidR="00DC1220" w:rsidRPr="000A4A31">
        <w:rPr>
          <w:rtl/>
        </w:rPr>
        <w:t>لا ينص على مبدأ المساواة بين ال</w:t>
      </w:r>
      <w:r w:rsidR="00DC1220">
        <w:rPr>
          <w:rFonts w:hint="cs"/>
          <w:rtl/>
        </w:rPr>
        <w:t>مرأة</w:t>
      </w:r>
      <w:r w:rsidR="00DC1220" w:rsidRPr="000A4A31">
        <w:rPr>
          <w:rtl/>
        </w:rPr>
        <w:t xml:space="preserve"> والرجل في جميع الدوائر، كما أن تشريعات الدولة الطرف لا تتضمن تعريفا صريحا لمبدأ المساواة بين ال</w:t>
      </w:r>
      <w:r w:rsidR="00DC1220">
        <w:rPr>
          <w:rFonts w:hint="cs"/>
          <w:rtl/>
        </w:rPr>
        <w:t>مرأة</w:t>
      </w:r>
      <w:r w:rsidR="009F4701">
        <w:rPr>
          <w:rtl/>
        </w:rPr>
        <w:t xml:space="preserve"> والرجل، أو للتمييز على أساس</w:t>
      </w:r>
      <w:r w:rsidR="009F4701">
        <w:rPr>
          <w:rFonts w:hint="cs"/>
          <w:rtl/>
        </w:rPr>
        <w:t> </w:t>
      </w:r>
      <w:r w:rsidR="00DC1220" w:rsidRPr="000A4A31">
        <w:rPr>
          <w:rtl/>
        </w:rPr>
        <w:t>الجنس.</w:t>
      </w:r>
      <w:r w:rsidR="00DC1220">
        <w:rPr>
          <w:rFonts w:hint="cs"/>
          <w:rtl/>
        </w:rPr>
        <w:t xml:space="preserve"> </w:t>
      </w:r>
    </w:p>
    <w:p w:rsidR="00DC1220" w:rsidRPr="000A4A31" w:rsidRDefault="00DC1220" w:rsidP="00633AF3">
      <w:pPr>
        <w:pStyle w:val="SingleTxt"/>
      </w:pPr>
      <w:r>
        <w:rPr>
          <w:rFonts w:hint="cs"/>
          <w:rtl/>
        </w:rPr>
        <w:t>1</w:t>
      </w:r>
      <w:r w:rsidR="00633AF3">
        <w:rPr>
          <w:rFonts w:hint="cs"/>
          <w:rtl/>
        </w:rPr>
        <w:t>1</w:t>
      </w:r>
      <w:r>
        <w:rPr>
          <w:rFonts w:hint="cs"/>
          <w:rtl/>
        </w:rPr>
        <w:t xml:space="preserve"> -</w:t>
      </w:r>
      <w:r>
        <w:rPr>
          <w:rFonts w:hint="cs"/>
          <w:rtl/>
        </w:rPr>
        <w:tab/>
      </w:r>
      <w:r w:rsidRPr="002A56CF">
        <w:rPr>
          <w:b/>
          <w:bCs/>
          <w:rtl/>
        </w:rPr>
        <w:t xml:space="preserve">ومن أجل التنفيذ الكامل للاتفاقية، تحث اللجنة الدولة الطرف على إدماج مبدأ المساواة بين </w:t>
      </w:r>
      <w:r w:rsidRPr="002A56CF">
        <w:rPr>
          <w:rFonts w:hint="cs"/>
          <w:b/>
          <w:bCs/>
          <w:rtl/>
        </w:rPr>
        <w:t>المرأة</w:t>
      </w:r>
      <w:r w:rsidRPr="002A56CF">
        <w:rPr>
          <w:b/>
          <w:bCs/>
          <w:rtl/>
        </w:rPr>
        <w:t xml:space="preserve"> والرجل في دستورها، أو في قانون آخر مناسب، بما يتماشى وأحكام المادة</w:t>
      </w:r>
      <w:r w:rsidRPr="002A56CF">
        <w:rPr>
          <w:rFonts w:hint="cs"/>
          <w:b/>
          <w:bCs/>
          <w:rtl/>
        </w:rPr>
        <w:t> </w:t>
      </w:r>
      <w:r w:rsidRPr="002A56CF">
        <w:rPr>
          <w:b/>
          <w:bCs/>
          <w:rtl/>
        </w:rPr>
        <w:t xml:space="preserve">2 (أ) من الاتفاقية، وأن تحرص على تضمين تشريعاتها </w:t>
      </w:r>
      <w:r w:rsidR="00633AF3">
        <w:rPr>
          <w:rFonts w:hint="cs"/>
          <w:b/>
          <w:bCs/>
          <w:rtl/>
        </w:rPr>
        <w:t xml:space="preserve">الوطنية </w:t>
      </w:r>
      <w:r w:rsidRPr="002A56CF">
        <w:rPr>
          <w:b/>
          <w:bCs/>
          <w:rtl/>
        </w:rPr>
        <w:t>التعريف الكامل للتمييز الوارد في المادة 1 من الاتفاقية.</w:t>
      </w:r>
      <w:r w:rsidRPr="002A56CF">
        <w:rPr>
          <w:b/>
          <w:bCs/>
        </w:rPr>
        <w:t xml:space="preserve"> </w:t>
      </w:r>
      <w:r w:rsidRPr="002A56CF">
        <w:rPr>
          <w:b/>
          <w:bCs/>
          <w:rtl/>
        </w:rPr>
        <w:t xml:space="preserve">وتدعو </w:t>
      </w:r>
      <w:r w:rsidRPr="002A56CF">
        <w:rPr>
          <w:rFonts w:hint="cs"/>
          <w:b/>
          <w:bCs/>
          <w:rtl/>
        </w:rPr>
        <w:t xml:space="preserve">اللجنة </w:t>
      </w:r>
      <w:r w:rsidRPr="002A56CF">
        <w:rPr>
          <w:b/>
          <w:bCs/>
          <w:rtl/>
        </w:rPr>
        <w:t>الدولة الطرف إلى سن وتنفيذ قانون شامل عن المساواة بين الجنسين يكون ملزما لل</w:t>
      </w:r>
      <w:r w:rsidR="009303B1">
        <w:rPr>
          <w:b/>
          <w:bCs/>
          <w:rtl/>
        </w:rPr>
        <w:t>قطاعين العام والخاص كليهما، وأن</w:t>
      </w:r>
      <w:r w:rsidR="009303B1">
        <w:rPr>
          <w:b/>
          <w:bCs/>
        </w:rPr>
        <w:t> </w:t>
      </w:r>
      <w:r w:rsidRPr="002A56CF">
        <w:rPr>
          <w:b/>
          <w:bCs/>
          <w:rtl/>
        </w:rPr>
        <w:t>تقوم بتثقيف النساء بحقوقهن بموجب ذلك القانون.</w:t>
      </w:r>
      <w:r w:rsidRPr="002A56CF">
        <w:rPr>
          <w:rFonts w:hint="cs"/>
          <w:b/>
          <w:bCs/>
          <w:rtl/>
        </w:rPr>
        <w:t xml:space="preserve"> كما </w:t>
      </w:r>
      <w:r w:rsidRPr="002A56CF">
        <w:rPr>
          <w:b/>
          <w:bCs/>
          <w:rtl/>
        </w:rPr>
        <w:t>توصي اللجنة الدولة الطرف بأن تضع إجراءات واضحة لتقديم الشكاوى بشأن التمييز ضد المرأة، وأن تنص على جزاءات كافية لأفعال التمييز، وتكفل إتاحة سبل الانتصاف الفعالة للنساء اللائي انتهكت حقوقهن.</w:t>
      </w:r>
    </w:p>
    <w:p w:rsidR="00DC1220" w:rsidRPr="000A4A31" w:rsidRDefault="00DC1220" w:rsidP="00633AF3">
      <w:pPr>
        <w:pStyle w:val="SingleTxt"/>
        <w:rPr>
          <w:b/>
        </w:rPr>
      </w:pPr>
      <w:r>
        <w:rPr>
          <w:rFonts w:hint="cs"/>
          <w:rtl/>
        </w:rPr>
        <w:t>1</w:t>
      </w:r>
      <w:r w:rsidR="00633AF3">
        <w:rPr>
          <w:rFonts w:hint="cs"/>
          <w:rtl/>
        </w:rPr>
        <w:t>2</w:t>
      </w:r>
      <w:r>
        <w:rPr>
          <w:rFonts w:hint="cs"/>
          <w:rtl/>
        </w:rPr>
        <w:t xml:space="preserve"> -</w:t>
      </w:r>
      <w:r>
        <w:rPr>
          <w:rFonts w:hint="cs"/>
          <w:rtl/>
        </w:rPr>
        <w:tab/>
      </w:r>
      <w:r w:rsidRPr="000A4A31">
        <w:rPr>
          <w:rtl/>
        </w:rPr>
        <w:t>ومع أن اللجنة تلاحظ أن عددا من الصكوك الدولية التي تم التصديق عليها على الصعيد المحلي، ونشرها في الجريدة الرسمية للدولة الطرف، لها الحجية على التشريعات المحلية وفقا لقرارات المحكمة العليا، وأن عددا من التشريعات تتضمن أحكاما بشأن أسبقية القانون الدولي، إلا أن اللجنة تظل قلقة إزاء كون مركز الصكوك الدولية، بما فيها الاتفاقية، مقابل القانون المحلي، لا يزال غير واضح</w:t>
      </w:r>
      <w:r w:rsidR="00633AF3">
        <w:rPr>
          <w:rFonts w:hint="cs"/>
          <w:rtl/>
        </w:rPr>
        <w:t>.</w:t>
      </w:r>
    </w:p>
    <w:p w:rsidR="00DC1220" w:rsidRPr="000A4A31" w:rsidRDefault="00DC1220" w:rsidP="00633AF3">
      <w:pPr>
        <w:pStyle w:val="SingleTxt"/>
      </w:pPr>
      <w:r>
        <w:rPr>
          <w:rFonts w:hint="cs"/>
          <w:rtl/>
        </w:rPr>
        <w:t>1</w:t>
      </w:r>
      <w:r w:rsidR="00633AF3">
        <w:rPr>
          <w:rFonts w:hint="cs"/>
          <w:rtl/>
        </w:rPr>
        <w:t>3</w:t>
      </w:r>
      <w:r>
        <w:rPr>
          <w:rFonts w:hint="cs"/>
          <w:rtl/>
        </w:rPr>
        <w:t xml:space="preserve"> -</w:t>
      </w:r>
      <w:r>
        <w:rPr>
          <w:rFonts w:hint="cs"/>
          <w:rtl/>
        </w:rPr>
        <w:tab/>
      </w:r>
      <w:r w:rsidRPr="002A56CF">
        <w:rPr>
          <w:b/>
          <w:bCs/>
          <w:rtl/>
        </w:rPr>
        <w:t xml:space="preserve">وتوصي اللجنة بأن تقوم الدولة الطرف بتحديد مركز الاتفاقيات الدولية بوضوح ضمن إطارها القانوني المحلي، وتكفل </w:t>
      </w:r>
      <w:r>
        <w:rPr>
          <w:rFonts w:hint="cs"/>
          <w:b/>
          <w:bCs/>
          <w:rtl/>
        </w:rPr>
        <w:t>إعطاء الأولوية</w:t>
      </w:r>
      <w:r w:rsidRPr="002A56CF">
        <w:rPr>
          <w:b/>
          <w:bCs/>
          <w:rtl/>
        </w:rPr>
        <w:t xml:space="preserve"> </w:t>
      </w:r>
      <w:r>
        <w:rPr>
          <w:rFonts w:hint="cs"/>
          <w:b/>
          <w:bCs/>
          <w:rtl/>
        </w:rPr>
        <w:t>ل</w:t>
      </w:r>
      <w:r w:rsidRPr="002A56CF">
        <w:rPr>
          <w:b/>
          <w:bCs/>
          <w:rtl/>
        </w:rPr>
        <w:t>لصكوك الدولية، بما فيها الاتفاقية، على التشريع</w:t>
      </w:r>
      <w:r w:rsidR="00633AF3">
        <w:rPr>
          <w:rFonts w:hint="cs"/>
          <w:b/>
          <w:bCs/>
          <w:rtl/>
        </w:rPr>
        <w:t>ات</w:t>
      </w:r>
      <w:r w:rsidRPr="002A56CF">
        <w:rPr>
          <w:b/>
          <w:bCs/>
          <w:rtl/>
        </w:rPr>
        <w:t xml:space="preserve"> الوطني</w:t>
      </w:r>
      <w:r w:rsidR="00633AF3">
        <w:rPr>
          <w:rFonts w:hint="cs"/>
          <w:b/>
          <w:bCs/>
          <w:rtl/>
        </w:rPr>
        <w:t>ة</w:t>
      </w:r>
      <w:r w:rsidRPr="002A56CF">
        <w:rPr>
          <w:b/>
          <w:bCs/>
          <w:rtl/>
        </w:rPr>
        <w:t>، وتكفل اتساق هذه التشريعات مع تلك الصكوك.</w:t>
      </w:r>
      <w:r>
        <w:rPr>
          <w:rFonts w:hint="cs"/>
          <w:b/>
          <w:bCs/>
          <w:rtl/>
        </w:rPr>
        <w:t xml:space="preserve"> </w:t>
      </w:r>
      <w:r w:rsidRPr="002A56CF">
        <w:rPr>
          <w:b/>
          <w:bCs/>
          <w:rtl/>
        </w:rPr>
        <w:t>وتوصي اللجنة كذلك بأن تقوم الدولة الطرف بنشر الاتفاقية وتوصياتها العامة على أوسع نطاق بين ج</w:t>
      </w:r>
      <w:r w:rsidRPr="002A56CF">
        <w:rPr>
          <w:rFonts w:hint="cs"/>
          <w:b/>
          <w:bCs/>
          <w:rtl/>
        </w:rPr>
        <w:t>مي</w:t>
      </w:r>
      <w:r w:rsidRPr="002A56CF">
        <w:rPr>
          <w:b/>
          <w:bCs/>
          <w:rtl/>
        </w:rPr>
        <w:t>ع أصحاب المصلحة، بم</w:t>
      </w:r>
      <w:r>
        <w:rPr>
          <w:rFonts w:hint="cs"/>
          <w:b/>
          <w:bCs/>
          <w:rtl/>
        </w:rPr>
        <w:t>ا في ذلك</w:t>
      </w:r>
      <w:r w:rsidRPr="002A56CF">
        <w:rPr>
          <w:b/>
          <w:bCs/>
          <w:rtl/>
        </w:rPr>
        <w:t xml:space="preserve"> الوزارات الحكومية وأعضاء البرلمان والسلطات القضائية، والأحزاب السياسية والمنظمات غير الحكومية والقطاع الخاص وعامة الجمهور.</w:t>
      </w:r>
    </w:p>
    <w:p w:rsidR="00DC1220" w:rsidRPr="000A4A31" w:rsidRDefault="00DC1220" w:rsidP="00633AF3">
      <w:pPr>
        <w:pStyle w:val="SingleTxt"/>
        <w:rPr>
          <w:b/>
        </w:rPr>
      </w:pPr>
      <w:r>
        <w:rPr>
          <w:rFonts w:hint="cs"/>
          <w:rtl/>
        </w:rPr>
        <w:t>1</w:t>
      </w:r>
      <w:r w:rsidR="00633AF3">
        <w:rPr>
          <w:rFonts w:hint="cs"/>
          <w:rtl/>
        </w:rPr>
        <w:t>4</w:t>
      </w:r>
      <w:r>
        <w:rPr>
          <w:rFonts w:hint="cs"/>
          <w:rtl/>
        </w:rPr>
        <w:t xml:space="preserve"> -</w:t>
      </w:r>
      <w:r>
        <w:rPr>
          <w:rFonts w:hint="cs"/>
          <w:rtl/>
        </w:rPr>
        <w:tab/>
      </w:r>
      <w:r w:rsidRPr="000A4A31">
        <w:rPr>
          <w:rtl/>
        </w:rPr>
        <w:t xml:space="preserve">ومع أن اللجنة </w:t>
      </w:r>
      <w:r>
        <w:rPr>
          <w:rFonts w:hint="cs"/>
          <w:rtl/>
        </w:rPr>
        <w:t>أ</w:t>
      </w:r>
      <w:r w:rsidRPr="000A4A31">
        <w:rPr>
          <w:rtl/>
        </w:rPr>
        <w:t>ح</w:t>
      </w:r>
      <w:r>
        <w:rPr>
          <w:rFonts w:hint="cs"/>
          <w:rtl/>
        </w:rPr>
        <w:t>ا</w:t>
      </w:r>
      <w:r w:rsidRPr="000A4A31">
        <w:rPr>
          <w:rtl/>
        </w:rPr>
        <w:t>ط</w:t>
      </w:r>
      <w:r>
        <w:rPr>
          <w:rFonts w:hint="cs"/>
          <w:rtl/>
        </w:rPr>
        <w:t>ت</w:t>
      </w:r>
      <w:r w:rsidRPr="000A4A31">
        <w:rPr>
          <w:rtl/>
        </w:rPr>
        <w:t xml:space="preserve"> علما بالإعلان العام</w:t>
      </w:r>
      <w:r>
        <w:rPr>
          <w:rFonts w:hint="cs"/>
          <w:rtl/>
        </w:rPr>
        <w:t xml:space="preserve"> الصادر</w:t>
      </w:r>
      <w:r>
        <w:rPr>
          <w:rtl/>
        </w:rPr>
        <w:t xml:space="preserve"> في آذار/مارس 2006</w:t>
      </w:r>
      <w:r w:rsidRPr="000A4A31">
        <w:rPr>
          <w:rtl/>
        </w:rPr>
        <w:t xml:space="preserve"> وأثناء الحوار مع اللجنة، بنية الدولة الطرف سحب التحفظات على الفقرة 2 من المادة 9 والفقرة </w:t>
      </w:r>
      <w:r w:rsidRPr="000A4A31">
        <w:rPr>
          <w:rtl/>
        </w:rPr>
        <w:lastRenderedPageBreak/>
        <w:t>الفرعية 1 (هـ) من المادة 16 والفقرة 2 من المادة 16، وكذلك تصريحها بشأن الفقرة 4 من المادة 15، إلا أنها تعرب عن قلقها لكون سحب تلك التحفظات والتصريحات لم يبلغ رسميا إلى وديع الاتفاقية.</w:t>
      </w:r>
    </w:p>
    <w:p w:rsidR="00DC1220" w:rsidRPr="000A4A31" w:rsidRDefault="00DC1220" w:rsidP="00633AF3">
      <w:pPr>
        <w:pStyle w:val="SingleTxt"/>
      </w:pPr>
      <w:r>
        <w:rPr>
          <w:rFonts w:hint="cs"/>
          <w:rtl/>
        </w:rPr>
        <w:t>1</w:t>
      </w:r>
      <w:r w:rsidR="00633AF3">
        <w:rPr>
          <w:rFonts w:hint="cs"/>
          <w:rtl/>
        </w:rPr>
        <w:t>5</w:t>
      </w:r>
      <w:r>
        <w:rPr>
          <w:rFonts w:hint="cs"/>
          <w:rtl/>
        </w:rPr>
        <w:t xml:space="preserve"> -</w:t>
      </w:r>
      <w:r>
        <w:rPr>
          <w:rFonts w:hint="cs"/>
          <w:rtl/>
        </w:rPr>
        <w:tab/>
      </w:r>
      <w:r w:rsidRPr="002A56CF">
        <w:rPr>
          <w:b/>
          <w:bCs/>
          <w:rtl/>
        </w:rPr>
        <w:t>وتدعو اللجنة الدولة الطرف إلى إشعار الأمين العام للأمم المتحدة، بصفته وديع الاتفاقية، بسحب تلك التحفظات والتصريحات في أقرب وقت ممكن.</w:t>
      </w:r>
      <w:r w:rsidRPr="002A56CF">
        <w:rPr>
          <w:b/>
          <w:bCs/>
        </w:rPr>
        <w:t xml:space="preserve"> </w:t>
      </w:r>
      <w:r w:rsidRPr="002A56CF">
        <w:rPr>
          <w:b/>
          <w:bCs/>
          <w:rtl/>
        </w:rPr>
        <w:t xml:space="preserve">وتشجع الدولة الطرف على مواصلة اتخاذ الخطوات الضرورية لسحب كل ما تبقى من تصريحاتها وتحفظاتها على المادتين 2 و 16 من الاتفاقية، لأنها من وجهة نظر اللجنة تتعارض مع </w:t>
      </w:r>
      <w:r w:rsidR="00633AF3">
        <w:rPr>
          <w:rFonts w:hint="cs"/>
          <w:b/>
          <w:bCs/>
          <w:rtl/>
        </w:rPr>
        <w:t xml:space="preserve">موضوع </w:t>
      </w:r>
      <w:r w:rsidRPr="002A56CF">
        <w:rPr>
          <w:b/>
          <w:bCs/>
          <w:rtl/>
        </w:rPr>
        <w:t>الاتفاقية و</w:t>
      </w:r>
      <w:r w:rsidR="00633AF3">
        <w:rPr>
          <w:rFonts w:hint="cs"/>
          <w:b/>
          <w:bCs/>
          <w:rtl/>
        </w:rPr>
        <w:t>هدفها</w:t>
      </w:r>
      <w:r w:rsidRPr="002A56CF">
        <w:rPr>
          <w:b/>
          <w:bCs/>
          <w:rtl/>
        </w:rPr>
        <w:t>، وذلك من أجل أن تستفيد المرأة المغربية من جميع أحكام الاتفاقية.</w:t>
      </w:r>
    </w:p>
    <w:p w:rsidR="00DC1220" w:rsidRPr="000A4A31" w:rsidRDefault="00DC1220" w:rsidP="00633AF3">
      <w:pPr>
        <w:pStyle w:val="SingleTxt"/>
      </w:pPr>
      <w:r>
        <w:rPr>
          <w:rFonts w:hint="cs"/>
          <w:rtl/>
        </w:rPr>
        <w:t>1</w:t>
      </w:r>
      <w:r w:rsidR="00633AF3">
        <w:rPr>
          <w:rFonts w:hint="cs"/>
          <w:rtl/>
        </w:rPr>
        <w:t>6</w:t>
      </w:r>
      <w:r>
        <w:rPr>
          <w:rFonts w:hint="cs"/>
          <w:rtl/>
        </w:rPr>
        <w:t xml:space="preserve"> -</w:t>
      </w:r>
      <w:r>
        <w:rPr>
          <w:rFonts w:hint="cs"/>
          <w:rtl/>
        </w:rPr>
        <w:tab/>
      </w:r>
      <w:r w:rsidRPr="000A4A31">
        <w:rPr>
          <w:rtl/>
        </w:rPr>
        <w:t>ولئن كانت اللجنة تثن</w:t>
      </w:r>
      <w:r>
        <w:rPr>
          <w:rFonts w:hint="cs"/>
          <w:rtl/>
        </w:rPr>
        <w:t>ي</w:t>
      </w:r>
      <w:r w:rsidRPr="000A4A31">
        <w:rPr>
          <w:rtl/>
        </w:rPr>
        <w:t xml:space="preserve"> على الدولة الطرف للإصلاحات التشريعية وبرامج التوعية التي نفذتها بشأن حقوق الإنسان للمرأة، فإنها تشعر بالقلق إزاء كون الأنظمة القانونية التي اعتمدت مؤخرا، مثل مدونة الأسرة، ليست مع</w:t>
      </w:r>
      <w:r>
        <w:rPr>
          <w:rFonts w:hint="cs"/>
          <w:rtl/>
        </w:rPr>
        <w:t>ر</w:t>
      </w:r>
      <w:r w:rsidRPr="000A4A31">
        <w:rPr>
          <w:rtl/>
        </w:rPr>
        <w:t>و</w:t>
      </w:r>
      <w:r>
        <w:rPr>
          <w:rFonts w:hint="cs"/>
          <w:rtl/>
        </w:rPr>
        <w:t>ف</w:t>
      </w:r>
      <w:r w:rsidRPr="000A4A31">
        <w:rPr>
          <w:rtl/>
        </w:rPr>
        <w:t>ة ب</w:t>
      </w:r>
      <w:r>
        <w:rPr>
          <w:rFonts w:hint="cs"/>
          <w:rtl/>
        </w:rPr>
        <w:t xml:space="preserve">القدر </w:t>
      </w:r>
      <w:r w:rsidRPr="000A4A31">
        <w:rPr>
          <w:rtl/>
        </w:rPr>
        <w:t>ا</w:t>
      </w:r>
      <w:r>
        <w:rPr>
          <w:rFonts w:hint="cs"/>
          <w:rtl/>
        </w:rPr>
        <w:t>ل</w:t>
      </w:r>
      <w:r w:rsidRPr="000A4A31">
        <w:rPr>
          <w:rtl/>
        </w:rPr>
        <w:t>ك</w:t>
      </w:r>
      <w:r>
        <w:rPr>
          <w:rFonts w:hint="cs"/>
          <w:rtl/>
        </w:rPr>
        <w:t>ا</w:t>
      </w:r>
      <w:r w:rsidRPr="000A4A31">
        <w:rPr>
          <w:rtl/>
        </w:rPr>
        <w:t xml:space="preserve">في ولا مطبقة في جميع جهات الدولة الطرف، </w:t>
      </w:r>
      <w:r>
        <w:rPr>
          <w:rtl/>
        </w:rPr>
        <w:t>لا سيما</w:t>
      </w:r>
      <w:r w:rsidRPr="000A4A31">
        <w:rPr>
          <w:rtl/>
        </w:rPr>
        <w:t xml:space="preserve"> من جانب القضاة.</w:t>
      </w:r>
    </w:p>
    <w:p w:rsidR="00DC1220" w:rsidRPr="000A4A31" w:rsidRDefault="00DC1220" w:rsidP="00633AF3">
      <w:pPr>
        <w:pStyle w:val="SingleTxt"/>
      </w:pPr>
      <w:r>
        <w:rPr>
          <w:rFonts w:hint="cs"/>
          <w:rtl/>
        </w:rPr>
        <w:t>1</w:t>
      </w:r>
      <w:r w:rsidR="00633AF3">
        <w:rPr>
          <w:rFonts w:hint="cs"/>
          <w:rtl/>
        </w:rPr>
        <w:t>7</w:t>
      </w:r>
      <w:r>
        <w:rPr>
          <w:rFonts w:hint="cs"/>
          <w:rtl/>
        </w:rPr>
        <w:t xml:space="preserve"> -</w:t>
      </w:r>
      <w:r>
        <w:rPr>
          <w:rFonts w:hint="cs"/>
          <w:rtl/>
        </w:rPr>
        <w:tab/>
      </w:r>
      <w:r w:rsidRPr="004639E0">
        <w:rPr>
          <w:b/>
          <w:bCs/>
          <w:rtl/>
        </w:rPr>
        <w:t>وتوصي اللجنة بأن تكثف الدولة الطرف حملات التوعية والتدريب بشأن التشريعات المعتمدة حديثا، فضلا عن أحكام الاتفاقية، في أوساط المدعين العامين والمحامين والقضاة، كيما يتسنى غرس ثقافة قانونية مساندة لمساواة المرأة مع الرجل وعدم التمييز في الدولة الطرف.</w:t>
      </w:r>
      <w:r w:rsidR="00633AF3">
        <w:rPr>
          <w:rFonts w:hint="cs"/>
          <w:b/>
          <w:bCs/>
          <w:rtl/>
        </w:rPr>
        <w:t xml:space="preserve"> </w:t>
      </w:r>
      <w:r w:rsidRPr="004639E0">
        <w:rPr>
          <w:b/>
          <w:bCs/>
          <w:rtl/>
        </w:rPr>
        <w:t>وتدعو أيضا الدولة الطرف إل</w:t>
      </w:r>
      <w:r w:rsidR="009303B1">
        <w:rPr>
          <w:b/>
          <w:bCs/>
          <w:rtl/>
        </w:rPr>
        <w:t>ى زيادة تثقيف النساء بحقوقهن عن</w:t>
      </w:r>
      <w:r w:rsidR="009303B1">
        <w:rPr>
          <w:b/>
          <w:bCs/>
        </w:rPr>
        <w:t> </w:t>
      </w:r>
      <w:r w:rsidRPr="004639E0">
        <w:rPr>
          <w:b/>
          <w:bCs/>
          <w:rtl/>
        </w:rPr>
        <w:t>طريق تنفيذ برامج مستديمة لمحو الأمية القانونية وتقديم المساعدة القانونية.</w:t>
      </w:r>
      <w:r w:rsidR="00633AF3">
        <w:rPr>
          <w:rFonts w:hint="cs"/>
          <w:b/>
          <w:bCs/>
          <w:rtl/>
        </w:rPr>
        <w:t xml:space="preserve"> وتشجع اللجنة الدولة الطرف على مواصلة ما تقوم به من إصلاحات بالتشاور مع المجتمع المدني. ولا</w:t>
      </w:r>
      <w:r w:rsidR="00633AF3">
        <w:rPr>
          <w:rFonts w:hint="eastAsia"/>
          <w:b/>
          <w:bCs/>
          <w:rtl/>
        </w:rPr>
        <w:t> </w:t>
      </w:r>
      <w:r w:rsidR="00633AF3">
        <w:rPr>
          <w:rFonts w:hint="cs"/>
          <w:b/>
          <w:bCs/>
          <w:rtl/>
        </w:rPr>
        <w:t xml:space="preserve">سيما المنظمات النسائية. </w:t>
      </w:r>
      <w:r w:rsidRPr="004639E0">
        <w:rPr>
          <w:b/>
          <w:bCs/>
          <w:rtl/>
        </w:rPr>
        <w:t>وتطلب اللجنة أيضا إلى الدولة الطرف أن تقدم في تقريرها الدوري المقبل معلومات مفصلة عن سبل الانتصاف المتاحة في حالات التمييز، وعن الشكاوى المقدمة في الحالات المتصلة بالتمييز ضد المرأة أمام ديوان المظالم والمحاكم، وعن النتائج التي أسفرت عنها.</w:t>
      </w:r>
    </w:p>
    <w:p w:rsidR="00DC1220" w:rsidRPr="000A4A31" w:rsidRDefault="00DC1220" w:rsidP="00C96024">
      <w:pPr>
        <w:pStyle w:val="SingleTxt"/>
        <w:rPr>
          <w:b/>
        </w:rPr>
      </w:pPr>
      <w:r>
        <w:rPr>
          <w:rFonts w:hint="cs"/>
          <w:rtl/>
        </w:rPr>
        <w:t>1</w:t>
      </w:r>
      <w:r w:rsidR="00633AF3">
        <w:rPr>
          <w:rFonts w:hint="cs"/>
          <w:rtl/>
        </w:rPr>
        <w:t>8</w:t>
      </w:r>
      <w:r>
        <w:rPr>
          <w:rFonts w:hint="cs"/>
          <w:rtl/>
        </w:rPr>
        <w:t xml:space="preserve"> -</w:t>
      </w:r>
      <w:r>
        <w:rPr>
          <w:rFonts w:hint="cs"/>
          <w:rtl/>
        </w:rPr>
        <w:tab/>
      </w:r>
      <w:r w:rsidRPr="000A4A31">
        <w:rPr>
          <w:rtl/>
        </w:rPr>
        <w:t>وتعرب اللجنة عن القلق إزاء استمرار الممارسات التمييزية التقليدية والمواقف النمطية القوية إزاء الأدوار والمسؤوليات المنوطة بالرجال والنساء في الأسرة والمجتمع.</w:t>
      </w:r>
      <w:r w:rsidRPr="000A4A31">
        <w:t xml:space="preserve"> </w:t>
      </w:r>
      <w:r w:rsidRPr="000A4A31">
        <w:rPr>
          <w:rtl/>
        </w:rPr>
        <w:t>وتمثل هذه القوالب عوائق كبيرة أمام تنفيذ الاتفاقية، وهي السبب الجذري لموقف الحرمان الذي تقف فيه النساء في جميع المجالات، بما فيها سوق العمل والحياة السياسية والعامة، مما أثر سلبا في مدى تمتع النساء بحقوقهن، وأعاق التنفيذ الكامل للاتفاقية.</w:t>
      </w:r>
      <w:r w:rsidRPr="000A4A31">
        <w:t xml:space="preserve"> </w:t>
      </w:r>
      <w:r w:rsidRPr="000A4A31">
        <w:rPr>
          <w:rtl/>
        </w:rPr>
        <w:t>وتشعر اللجنة أيضا بالقلق بوجه خاص إزاء الدور الذي تضطلع به وسائط الإعلام في إدامة تلك الصور النمطية.</w:t>
      </w:r>
    </w:p>
    <w:p w:rsidR="00DC1220" w:rsidRPr="000A4A31" w:rsidRDefault="00C96024" w:rsidP="00C96024">
      <w:pPr>
        <w:pStyle w:val="SingleTxt"/>
      </w:pPr>
      <w:r>
        <w:rPr>
          <w:rFonts w:hint="cs"/>
          <w:rtl/>
        </w:rPr>
        <w:lastRenderedPageBreak/>
        <w:t>19</w:t>
      </w:r>
      <w:r w:rsidR="00DC1220">
        <w:rPr>
          <w:rFonts w:hint="cs"/>
          <w:rtl/>
        </w:rPr>
        <w:t xml:space="preserve"> -</w:t>
      </w:r>
      <w:r w:rsidR="00DC1220">
        <w:rPr>
          <w:rFonts w:hint="cs"/>
          <w:rtl/>
        </w:rPr>
        <w:tab/>
      </w:r>
      <w:r w:rsidR="00DC1220" w:rsidRPr="004639E0">
        <w:rPr>
          <w:b/>
          <w:bCs/>
          <w:rtl/>
        </w:rPr>
        <w:t xml:space="preserve">وتشجع اللجنة الدولة الطرف على معالجة تلك المواقف </w:t>
      </w:r>
      <w:r w:rsidR="00DC1220">
        <w:rPr>
          <w:rFonts w:hint="cs"/>
          <w:b/>
          <w:bCs/>
          <w:rtl/>
        </w:rPr>
        <w:t>النمطية</w:t>
      </w:r>
      <w:r w:rsidR="00DC1220" w:rsidRPr="004639E0">
        <w:rPr>
          <w:b/>
          <w:bCs/>
          <w:rtl/>
        </w:rPr>
        <w:t xml:space="preserve"> تجاه الأدوار والمسؤ</w:t>
      </w:r>
      <w:r w:rsidR="00DC1220" w:rsidRPr="004639E0">
        <w:rPr>
          <w:rFonts w:hint="cs"/>
          <w:b/>
          <w:bCs/>
          <w:rtl/>
        </w:rPr>
        <w:t>و</w:t>
      </w:r>
      <w:r w:rsidR="00DC1220" w:rsidRPr="004639E0">
        <w:rPr>
          <w:b/>
          <w:bCs/>
          <w:rtl/>
        </w:rPr>
        <w:t>ليات المنوطة بالنساء والرجال، بما في ذلك الأنماط والأعراف الثقافية الخفية التي تعمل على إدامة التمييز المباشر وغير المباشر ضد المرأة والفتاة في كافة مناحي الحياة.</w:t>
      </w:r>
      <w:r w:rsidR="00DC1220">
        <w:rPr>
          <w:rFonts w:hint="cs"/>
          <w:b/>
          <w:bCs/>
          <w:rtl/>
        </w:rPr>
        <w:t xml:space="preserve"> </w:t>
      </w:r>
      <w:r w:rsidR="00DC1220" w:rsidRPr="004639E0">
        <w:rPr>
          <w:b/>
          <w:bCs/>
          <w:rtl/>
        </w:rPr>
        <w:t xml:space="preserve">وتهيب </w:t>
      </w:r>
      <w:r w:rsidR="00DC1220">
        <w:rPr>
          <w:rFonts w:hint="cs"/>
          <w:b/>
          <w:bCs/>
          <w:rtl/>
        </w:rPr>
        <w:t xml:space="preserve">اللجنة </w:t>
      </w:r>
      <w:r w:rsidR="00DC1220" w:rsidRPr="004639E0">
        <w:rPr>
          <w:b/>
          <w:bCs/>
          <w:rtl/>
        </w:rPr>
        <w:t>بالدولة الطرف أن ت</w:t>
      </w:r>
      <w:r w:rsidR="00DC1220">
        <w:rPr>
          <w:rFonts w:hint="cs"/>
          <w:b/>
          <w:bCs/>
          <w:rtl/>
        </w:rPr>
        <w:t>ضاعف</w:t>
      </w:r>
      <w:r w:rsidR="00DC1220" w:rsidRPr="004639E0">
        <w:rPr>
          <w:b/>
          <w:bCs/>
          <w:rtl/>
        </w:rPr>
        <w:t xml:space="preserve"> جهودها الرامية إلى تصميم وتنفيذ برامج توعية شاملة </w:t>
      </w:r>
      <w:r w:rsidR="00DC1220">
        <w:rPr>
          <w:rFonts w:hint="cs"/>
          <w:b/>
          <w:bCs/>
          <w:rtl/>
        </w:rPr>
        <w:t>لتحسين فهم</w:t>
      </w:r>
      <w:r w:rsidR="00DC1220" w:rsidRPr="004639E0">
        <w:rPr>
          <w:b/>
          <w:bCs/>
          <w:rtl/>
        </w:rPr>
        <w:t xml:space="preserve"> </w:t>
      </w:r>
      <w:r w:rsidR="00DC1220">
        <w:rPr>
          <w:rFonts w:hint="cs"/>
          <w:b/>
          <w:bCs/>
          <w:rtl/>
        </w:rPr>
        <w:t>ا</w:t>
      </w:r>
      <w:r w:rsidR="00DC1220" w:rsidRPr="004639E0">
        <w:rPr>
          <w:b/>
          <w:bCs/>
          <w:rtl/>
        </w:rPr>
        <w:t>لمساواة بين ال</w:t>
      </w:r>
      <w:r w:rsidR="00DC1220">
        <w:rPr>
          <w:rFonts w:hint="cs"/>
          <w:b/>
          <w:bCs/>
          <w:rtl/>
        </w:rPr>
        <w:t>مرأة</w:t>
      </w:r>
      <w:r w:rsidR="00DC1220" w:rsidRPr="004639E0">
        <w:rPr>
          <w:b/>
          <w:bCs/>
          <w:rtl/>
        </w:rPr>
        <w:t xml:space="preserve"> والرجل </w:t>
      </w:r>
      <w:r>
        <w:rPr>
          <w:rFonts w:hint="cs"/>
          <w:b/>
          <w:bCs/>
          <w:rtl/>
        </w:rPr>
        <w:t>على</w:t>
      </w:r>
      <w:r w:rsidR="00DC1220" w:rsidRPr="004639E0">
        <w:rPr>
          <w:b/>
          <w:bCs/>
          <w:rtl/>
        </w:rPr>
        <w:t xml:space="preserve"> جميع مستويات المجتمع، وذلك بغرض تغيير المواقف النمطية والأعراف الثقافية السلبية بشأن المسؤوليات والأدوار المنوطة بالنساء والرجال في الأسرة والمجتمع، عملا بالمادة 5 (أ) من الاتفاقية.</w:t>
      </w:r>
      <w:r w:rsidR="00DC1220">
        <w:rPr>
          <w:rFonts w:hint="cs"/>
          <w:b/>
          <w:bCs/>
          <w:rtl/>
        </w:rPr>
        <w:t xml:space="preserve"> </w:t>
      </w:r>
      <w:r w:rsidR="00DC1220" w:rsidRPr="004639E0">
        <w:rPr>
          <w:b/>
          <w:bCs/>
          <w:rtl/>
        </w:rPr>
        <w:t>وتوص</w:t>
      </w:r>
      <w:r w:rsidR="00DC1220">
        <w:rPr>
          <w:rFonts w:hint="cs"/>
          <w:b/>
          <w:bCs/>
          <w:rtl/>
        </w:rPr>
        <w:t>ي</w:t>
      </w:r>
      <w:r w:rsidR="00DC1220" w:rsidRPr="004639E0">
        <w:rPr>
          <w:b/>
          <w:bCs/>
          <w:rtl/>
        </w:rPr>
        <w:t xml:space="preserve"> اللجنة أيضا بتشجيع وسائط الإعلام على تقديم صورة إيجابية عن المرأة وعن تكا</w:t>
      </w:r>
      <w:r w:rsidR="00DC1220">
        <w:rPr>
          <w:b/>
          <w:bCs/>
          <w:rtl/>
        </w:rPr>
        <w:t>فؤ المركز والمسؤوليات بين ال</w:t>
      </w:r>
      <w:r w:rsidR="00DC1220">
        <w:rPr>
          <w:rFonts w:hint="cs"/>
          <w:b/>
          <w:bCs/>
          <w:rtl/>
        </w:rPr>
        <w:t>مرأة</w:t>
      </w:r>
      <w:r w:rsidR="00DC1220" w:rsidRPr="004639E0">
        <w:rPr>
          <w:b/>
          <w:bCs/>
          <w:rtl/>
        </w:rPr>
        <w:t xml:space="preserve"> والرجل في المجتمع.</w:t>
      </w:r>
    </w:p>
    <w:p w:rsidR="00DC1220" w:rsidRDefault="00DC1220" w:rsidP="00C96024">
      <w:pPr>
        <w:pStyle w:val="SingleTxt"/>
        <w:rPr>
          <w:rtl/>
        </w:rPr>
      </w:pPr>
      <w:r>
        <w:rPr>
          <w:rFonts w:hint="cs"/>
          <w:rtl/>
        </w:rPr>
        <w:t>2</w:t>
      </w:r>
      <w:r w:rsidR="00C96024">
        <w:rPr>
          <w:rFonts w:hint="cs"/>
          <w:rtl/>
        </w:rPr>
        <w:t>0</w:t>
      </w:r>
      <w:r>
        <w:rPr>
          <w:rFonts w:hint="cs"/>
          <w:rtl/>
        </w:rPr>
        <w:t xml:space="preserve"> -</w:t>
      </w:r>
      <w:r>
        <w:rPr>
          <w:rFonts w:hint="cs"/>
          <w:rtl/>
        </w:rPr>
        <w:tab/>
      </w:r>
      <w:r w:rsidRPr="000A4A31">
        <w:rPr>
          <w:rtl/>
        </w:rPr>
        <w:t>ومع أن اللجنة ترحب بالتدابير المعتمدة لمكافحة العنف المنزلي والعنف ضد المرأة ومنعهما، مثل القيام في عام 2002 بوضع استراتيجية وطنية للقضاء على العنف ضد المرأة، بشراكة مع صندوق الأمم المتحدة للسكان وبرنامج الأمم المتحدة الإنمائي وصندوق الأمم المتحدة الإنمائي للمرأة، فضلا عن بدء العمل برقم هاتفي وطني مجاني مفتوح أمام النساء والفتيات اللائي تعرضن للضرب، وتعيين ’جهات تنسيق‘ وطنية  معنية بالمسائل الجنسانية داخل إدارة التحقيقات الجنائية، إلا أنها تظل تشعر بالقلق العميق إزاء غياب أي تشريع محدد بشأن العنف ضد النساء والفتيات، بما في ذلك العنف المنزلي والعنف ضد العمال المنزليين.</w:t>
      </w:r>
    </w:p>
    <w:p w:rsidR="00DC1220" w:rsidRPr="00D4459E" w:rsidRDefault="00DC1220" w:rsidP="00F559DE">
      <w:pPr>
        <w:pStyle w:val="SingleTxt"/>
        <w:rPr>
          <w:b/>
        </w:rPr>
      </w:pPr>
      <w:r w:rsidRPr="00D4459E">
        <w:rPr>
          <w:rFonts w:hint="cs"/>
          <w:b/>
          <w:rtl/>
        </w:rPr>
        <w:t>2</w:t>
      </w:r>
      <w:r w:rsidR="00C96024">
        <w:rPr>
          <w:rFonts w:hint="cs"/>
          <w:b/>
          <w:rtl/>
        </w:rPr>
        <w:t>1</w:t>
      </w:r>
      <w:r>
        <w:rPr>
          <w:rFonts w:hint="cs"/>
          <w:b/>
          <w:rtl/>
        </w:rPr>
        <w:t xml:space="preserve"> </w:t>
      </w:r>
      <w:r w:rsidRPr="00D4459E">
        <w:rPr>
          <w:rFonts w:hint="cs"/>
          <w:b/>
          <w:rtl/>
        </w:rPr>
        <w:t>-</w:t>
      </w:r>
      <w:r>
        <w:rPr>
          <w:rFonts w:hint="cs"/>
          <w:b/>
          <w:rtl/>
        </w:rPr>
        <w:tab/>
      </w:r>
      <w:r w:rsidR="00C96024" w:rsidRPr="00F559DE">
        <w:rPr>
          <w:rFonts w:hint="cs"/>
          <w:bCs/>
          <w:rtl/>
        </w:rPr>
        <w:t>و</w:t>
      </w:r>
      <w:r w:rsidRPr="00F559DE">
        <w:rPr>
          <w:bCs/>
          <w:rtl/>
        </w:rPr>
        <w:t>تحث</w:t>
      </w:r>
      <w:r w:rsidRPr="00D4459E">
        <w:rPr>
          <w:bCs/>
          <w:rtl/>
        </w:rPr>
        <w:t xml:space="preserve"> اللجنة الدولة الطرف</w:t>
      </w:r>
      <w:r w:rsidRPr="00D4459E">
        <w:rPr>
          <w:rFonts w:hint="cs"/>
          <w:bCs/>
          <w:rtl/>
        </w:rPr>
        <w:t xml:space="preserve"> </w:t>
      </w:r>
      <w:r w:rsidRPr="00D4459E">
        <w:rPr>
          <w:bCs/>
          <w:rtl/>
        </w:rPr>
        <w:t>على أن تقوم في أقرب وقت ممكن</w:t>
      </w:r>
      <w:r w:rsidRPr="00D4459E">
        <w:rPr>
          <w:rFonts w:hint="cs"/>
          <w:bCs/>
          <w:rtl/>
        </w:rPr>
        <w:t xml:space="preserve">، </w:t>
      </w:r>
      <w:r w:rsidRPr="00D4459E">
        <w:rPr>
          <w:bCs/>
          <w:rtl/>
        </w:rPr>
        <w:t xml:space="preserve">وفقا </w:t>
      </w:r>
      <w:r w:rsidRPr="00D4459E">
        <w:rPr>
          <w:rFonts w:hint="cs"/>
          <w:bCs/>
          <w:rtl/>
        </w:rPr>
        <w:t>ل</w:t>
      </w:r>
      <w:r w:rsidRPr="00D4459E">
        <w:rPr>
          <w:bCs/>
          <w:rtl/>
        </w:rPr>
        <w:t>لتوصي</w:t>
      </w:r>
      <w:r w:rsidRPr="00D4459E">
        <w:rPr>
          <w:rFonts w:hint="cs"/>
          <w:bCs/>
          <w:rtl/>
        </w:rPr>
        <w:t xml:space="preserve">ة </w:t>
      </w:r>
      <w:r w:rsidRPr="00D4459E">
        <w:rPr>
          <w:bCs/>
          <w:rtl/>
        </w:rPr>
        <w:t>العامة</w:t>
      </w:r>
      <w:r w:rsidRPr="00D4459E">
        <w:rPr>
          <w:rFonts w:hint="cs"/>
          <w:bCs/>
          <w:rtl/>
        </w:rPr>
        <w:t xml:space="preserve"> </w:t>
      </w:r>
      <w:r w:rsidR="00C96024">
        <w:rPr>
          <w:rFonts w:hint="cs"/>
          <w:bCs/>
          <w:rtl/>
        </w:rPr>
        <w:t xml:space="preserve">للجنة </w:t>
      </w:r>
      <w:r w:rsidRPr="00D4459E">
        <w:rPr>
          <w:rFonts w:hint="cs"/>
          <w:bCs/>
          <w:rtl/>
        </w:rPr>
        <w:t>رقم</w:t>
      </w:r>
      <w:r w:rsidRPr="00D4459E">
        <w:rPr>
          <w:bCs/>
          <w:rtl/>
        </w:rPr>
        <w:t xml:space="preserve"> 19، </w:t>
      </w:r>
      <w:r w:rsidRPr="00D4459E">
        <w:rPr>
          <w:rFonts w:hint="cs"/>
          <w:bCs/>
          <w:rtl/>
        </w:rPr>
        <w:t xml:space="preserve">بإصدار </w:t>
      </w:r>
      <w:r w:rsidRPr="00D4459E">
        <w:rPr>
          <w:bCs/>
          <w:rtl/>
        </w:rPr>
        <w:t xml:space="preserve">تشريع بشأن العنف ضد النساء والفتيات، بما في ذلك العنف الأسري، </w:t>
      </w:r>
      <w:r>
        <w:rPr>
          <w:rFonts w:hint="cs"/>
          <w:bCs/>
          <w:rtl/>
        </w:rPr>
        <w:t>بحيث</w:t>
      </w:r>
      <w:r w:rsidRPr="00D4459E">
        <w:rPr>
          <w:rFonts w:hint="cs"/>
          <w:bCs/>
          <w:rtl/>
        </w:rPr>
        <w:t xml:space="preserve"> </w:t>
      </w:r>
      <w:r>
        <w:rPr>
          <w:rFonts w:hint="cs"/>
          <w:bCs/>
          <w:rtl/>
        </w:rPr>
        <w:t>ي</w:t>
      </w:r>
      <w:r w:rsidRPr="00D4459E">
        <w:rPr>
          <w:bCs/>
          <w:rtl/>
        </w:rPr>
        <w:t>كفل</w:t>
      </w:r>
      <w:r>
        <w:rPr>
          <w:rFonts w:hint="cs"/>
          <w:bCs/>
          <w:rtl/>
        </w:rPr>
        <w:t xml:space="preserve"> هذا التشريع</w:t>
      </w:r>
      <w:r w:rsidRPr="00D4459E">
        <w:rPr>
          <w:bCs/>
          <w:rtl/>
        </w:rPr>
        <w:t xml:space="preserve"> تجريم جميع أشكال العنف ضد المرأة</w:t>
      </w:r>
      <w:r w:rsidRPr="00D4459E">
        <w:rPr>
          <w:rFonts w:hint="cs"/>
          <w:bCs/>
          <w:rtl/>
        </w:rPr>
        <w:t>،</w:t>
      </w:r>
      <w:r w:rsidRPr="00D4459E">
        <w:rPr>
          <w:bCs/>
          <w:rtl/>
        </w:rPr>
        <w:t xml:space="preserve"> وحصول النساء والفتيات من ضحايا العنف على سبل الحماية الفورية</w:t>
      </w:r>
      <w:r w:rsidR="00C96024">
        <w:rPr>
          <w:rFonts w:hint="cs"/>
          <w:bCs/>
          <w:rtl/>
        </w:rPr>
        <w:t>،</w:t>
      </w:r>
      <w:r w:rsidRPr="00D4459E">
        <w:rPr>
          <w:bCs/>
          <w:rtl/>
        </w:rPr>
        <w:t xml:space="preserve"> بما فيها الملاجئ ووسائل الانتصاف، ومحاكمة مرتكبي هذه الجرائم </w:t>
      </w:r>
      <w:r>
        <w:rPr>
          <w:rFonts w:hint="cs"/>
          <w:bCs/>
          <w:rtl/>
        </w:rPr>
        <w:t>وإنزال العقوبة المناسبة بهم</w:t>
      </w:r>
      <w:r w:rsidRPr="00D4459E">
        <w:rPr>
          <w:bCs/>
          <w:rtl/>
        </w:rPr>
        <w:t>.</w:t>
      </w:r>
      <w:r>
        <w:rPr>
          <w:rFonts w:hint="cs"/>
          <w:bCs/>
          <w:rtl/>
        </w:rPr>
        <w:t xml:space="preserve"> </w:t>
      </w:r>
      <w:r w:rsidRPr="00D4459E">
        <w:rPr>
          <w:bCs/>
          <w:rtl/>
        </w:rPr>
        <w:t xml:space="preserve">وتدعو اللجنة الدولة الطرف إلى أن تدخل، دون إبطاء، تعديلا على قانون العقوبات لضمان تجريم الاغتصاب الزوجي وعدم إيقاف الإجراءات الجنائية </w:t>
      </w:r>
      <w:r w:rsidRPr="00D4459E">
        <w:rPr>
          <w:rFonts w:hint="cs"/>
          <w:bCs/>
          <w:rtl/>
        </w:rPr>
        <w:t xml:space="preserve">ضد الجناة </w:t>
      </w:r>
      <w:r w:rsidRPr="00D4459E">
        <w:rPr>
          <w:bCs/>
          <w:rtl/>
        </w:rPr>
        <w:t>حين يتزوج</w:t>
      </w:r>
      <w:r w:rsidRPr="00D4459E">
        <w:rPr>
          <w:rFonts w:hint="cs"/>
          <w:bCs/>
          <w:rtl/>
        </w:rPr>
        <w:t xml:space="preserve">ون </w:t>
      </w:r>
      <w:r w:rsidRPr="00D4459E">
        <w:rPr>
          <w:bCs/>
          <w:rtl/>
        </w:rPr>
        <w:t>ضحاياهم. وتوصي اللجنة أيضا بأن تجري الدولة الطرف دراسات عن أسباب العنف الموجه ضد النساء والفتيات ونطاقه، بما في ذلك العنف الجنسي والأسري.</w:t>
      </w:r>
      <w:r w:rsidRPr="00D4459E">
        <w:rPr>
          <w:bCs/>
        </w:rPr>
        <w:t xml:space="preserve"> </w:t>
      </w:r>
      <w:r w:rsidRPr="00D4459E">
        <w:rPr>
          <w:bCs/>
          <w:rtl/>
        </w:rPr>
        <w:t>وتطلب اللجنة إلى الدولة الطرف جمع بيانات مصنفة عن جميع أشكال العنف ضد المرأة</w:t>
      </w:r>
      <w:r w:rsidRPr="00D4459E">
        <w:rPr>
          <w:rFonts w:hint="cs"/>
          <w:bCs/>
          <w:rtl/>
        </w:rPr>
        <w:t>،</w:t>
      </w:r>
      <w:r w:rsidRPr="00D4459E">
        <w:rPr>
          <w:bCs/>
          <w:rtl/>
        </w:rPr>
        <w:t xml:space="preserve"> وتضمين تقريرها المقبل معلومات عن القوانين والسياسات المعمول بها للتصدي لهذا </w:t>
      </w:r>
      <w:r>
        <w:rPr>
          <w:rFonts w:hint="cs"/>
          <w:bCs/>
          <w:rtl/>
        </w:rPr>
        <w:t xml:space="preserve">النوع من </w:t>
      </w:r>
      <w:r w:rsidRPr="00D4459E">
        <w:rPr>
          <w:bCs/>
          <w:rtl/>
        </w:rPr>
        <w:t>العنف وعن أثر التدابير المتخذة في هذا الصدد.</w:t>
      </w:r>
      <w:r w:rsidRPr="00D4459E">
        <w:rPr>
          <w:bCs/>
        </w:rPr>
        <w:t xml:space="preserve"> </w:t>
      </w:r>
      <w:r w:rsidRPr="00D4459E">
        <w:rPr>
          <w:bCs/>
          <w:rtl/>
        </w:rPr>
        <w:t>وتحث اللجنة كذلك الدولة الطرف على اتخاذ خطوات نحو توفير الحماية للمشتغل</w:t>
      </w:r>
      <w:r w:rsidRPr="00D4459E">
        <w:rPr>
          <w:rFonts w:hint="cs"/>
          <w:bCs/>
          <w:rtl/>
        </w:rPr>
        <w:t xml:space="preserve">ات </w:t>
      </w:r>
      <w:r w:rsidRPr="00D4459E">
        <w:rPr>
          <w:bCs/>
          <w:rtl/>
        </w:rPr>
        <w:t xml:space="preserve">بالخدمة </w:t>
      </w:r>
      <w:r w:rsidRPr="00D4459E">
        <w:rPr>
          <w:rFonts w:hint="cs"/>
          <w:bCs/>
          <w:rtl/>
        </w:rPr>
        <w:t>في ا</w:t>
      </w:r>
      <w:r w:rsidRPr="00D4459E">
        <w:rPr>
          <w:bCs/>
          <w:rtl/>
        </w:rPr>
        <w:t>لمن</w:t>
      </w:r>
      <w:r w:rsidRPr="00D4459E">
        <w:rPr>
          <w:rFonts w:hint="cs"/>
          <w:bCs/>
          <w:rtl/>
        </w:rPr>
        <w:t>ا</w:t>
      </w:r>
      <w:r w:rsidRPr="00D4459E">
        <w:rPr>
          <w:bCs/>
          <w:rtl/>
        </w:rPr>
        <w:t xml:space="preserve">زل وضمان إنفاذ القيود المفروضة على عمل الأطفال وذلك لحماية الطفلة من </w:t>
      </w:r>
      <w:r w:rsidRPr="00D4459E">
        <w:rPr>
          <w:rFonts w:hint="cs"/>
          <w:bCs/>
          <w:rtl/>
        </w:rPr>
        <w:t xml:space="preserve">شتى </w:t>
      </w:r>
      <w:r w:rsidRPr="00D4459E">
        <w:rPr>
          <w:bCs/>
          <w:rtl/>
        </w:rPr>
        <w:t>أشكال التمييز</w:t>
      </w:r>
      <w:r w:rsidRPr="00D4459E">
        <w:rPr>
          <w:rFonts w:hint="cs"/>
          <w:bCs/>
          <w:rtl/>
        </w:rPr>
        <w:t>.</w:t>
      </w:r>
    </w:p>
    <w:p w:rsidR="00DC1220" w:rsidRPr="00D4459E" w:rsidRDefault="00DC1220" w:rsidP="00C96024">
      <w:pPr>
        <w:pStyle w:val="SingleTxt"/>
        <w:rPr>
          <w:b/>
        </w:rPr>
      </w:pPr>
      <w:r w:rsidRPr="00D4459E">
        <w:rPr>
          <w:rFonts w:hint="cs"/>
          <w:b/>
          <w:rtl/>
        </w:rPr>
        <w:lastRenderedPageBreak/>
        <w:t>2</w:t>
      </w:r>
      <w:r w:rsidR="00C96024">
        <w:rPr>
          <w:rFonts w:hint="cs"/>
          <w:b/>
          <w:rtl/>
        </w:rPr>
        <w:t>2</w:t>
      </w:r>
      <w:r>
        <w:rPr>
          <w:rFonts w:hint="cs"/>
          <w:b/>
          <w:rtl/>
        </w:rPr>
        <w:t xml:space="preserve"> </w:t>
      </w:r>
      <w:r w:rsidRPr="00D4459E">
        <w:rPr>
          <w:rFonts w:hint="cs"/>
          <w:b/>
          <w:rtl/>
        </w:rPr>
        <w:t>-</w:t>
      </w:r>
      <w:r>
        <w:rPr>
          <w:rFonts w:hint="cs"/>
          <w:b/>
          <w:rtl/>
        </w:rPr>
        <w:tab/>
      </w:r>
      <w:r w:rsidRPr="00D4459E">
        <w:rPr>
          <w:b/>
          <w:rtl/>
        </w:rPr>
        <w:t xml:space="preserve">ويساور اللجنة القلق من جراء </w:t>
      </w:r>
      <w:r w:rsidRPr="00D4459E">
        <w:rPr>
          <w:rFonts w:hint="cs"/>
          <w:b/>
          <w:rtl/>
        </w:rPr>
        <w:t xml:space="preserve">عدم تقديم </w:t>
      </w:r>
      <w:r w:rsidRPr="00D4459E">
        <w:rPr>
          <w:b/>
          <w:rtl/>
        </w:rPr>
        <w:t xml:space="preserve">الدولة الطرف </w:t>
      </w:r>
      <w:r w:rsidRPr="00D4459E">
        <w:rPr>
          <w:rFonts w:hint="cs"/>
          <w:b/>
          <w:rtl/>
        </w:rPr>
        <w:t xml:space="preserve">معلومات </w:t>
      </w:r>
      <w:r w:rsidRPr="00D4459E">
        <w:rPr>
          <w:b/>
          <w:rtl/>
        </w:rPr>
        <w:t xml:space="preserve">عن </w:t>
      </w:r>
      <w:r>
        <w:rPr>
          <w:b/>
          <w:rtl/>
        </w:rPr>
        <w:t>الاتجار</w:t>
      </w:r>
      <w:r w:rsidRPr="00D4459E">
        <w:rPr>
          <w:b/>
          <w:rtl/>
        </w:rPr>
        <w:t xml:space="preserve"> بالأشخاص والاستغلال الجنسي، لا سيما </w:t>
      </w:r>
      <w:r>
        <w:rPr>
          <w:b/>
          <w:rtl/>
        </w:rPr>
        <w:t>الاتجار</w:t>
      </w:r>
      <w:r w:rsidRPr="00D4459E">
        <w:rPr>
          <w:b/>
          <w:rtl/>
        </w:rPr>
        <w:t xml:space="preserve"> بالنساء والفتيات واستغلالهن الجنسي، وعن التدابير الملموسة الم</w:t>
      </w:r>
      <w:r w:rsidRPr="00D4459E">
        <w:rPr>
          <w:rFonts w:hint="cs"/>
          <w:b/>
          <w:rtl/>
        </w:rPr>
        <w:t xml:space="preserve">تخذة </w:t>
      </w:r>
      <w:r w:rsidRPr="00D4459E">
        <w:rPr>
          <w:b/>
          <w:rtl/>
        </w:rPr>
        <w:t>لمنع هذه الظاهرة.</w:t>
      </w:r>
    </w:p>
    <w:p w:rsidR="00F61AA7" w:rsidRPr="00D4459E" w:rsidRDefault="00F61AA7" w:rsidP="00C96024">
      <w:pPr>
        <w:pStyle w:val="SingleTxt"/>
        <w:rPr>
          <w:b/>
        </w:rPr>
      </w:pPr>
      <w:r w:rsidRPr="00D4459E">
        <w:rPr>
          <w:rFonts w:hint="cs"/>
          <w:b/>
          <w:rtl/>
        </w:rPr>
        <w:t>2</w:t>
      </w:r>
      <w:r w:rsidR="00C96024">
        <w:rPr>
          <w:rFonts w:hint="cs"/>
          <w:b/>
          <w:rtl/>
        </w:rPr>
        <w:t>3</w:t>
      </w:r>
      <w:r>
        <w:rPr>
          <w:rFonts w:hint="cs"/>
          <w:b/>
          <w:rtl/>
        </w:rPr>
        <w:t xml:space="preserve"> </w:t>
      </w:r>
      <w:r w:rsidRPr="00D4459E">
        <w:rPr>
          <w:rFonts w:hint="cs"/>
          <w:b/>
          <w:rtl/>
        </w:rPr>
        <w:t>-</w:t>
      </w:r>
      <w:r>
        <w:rPr>
          <w:rFonts w:hint="cs"/>
          <w:b/>
          <w:rtl/>
        </w:rPr>
        <w:tab/>
      </w:r>
      <w:r w:rsidRPr="0032114B">
        <w:rPr>
          <w:bCs/>
          <w:rtl/>
        </w:rPr>
        <w:t xml:space="preserve">وتحث اللجنة الدولة الطرف على اعتماد تدابير فعالة لمنع ومكافحة </w:t>
      </w:r>
      <w:r>
        <w:rPr>
          <w:bCs/>
          <w:rtl/>
        </w:rPr>
        <w:t>الاتجار</w:t>
      </w:r>
      <w:r w:rsidRPr="0032114B">
        <w:rPr>
          <w:bCs/>
          <w:rtl/>
        </w:rPr>
        <w:t xml:space="preserve"> بالأشخاص، ولا سيما النساء والفتيات، وعلى إجراء تحقيقات مستفيضة في هذه </w:t>
      </w:r>
      <w:r w:rsidRPr="0032114B">
        <w:rPr>
          <w:rFonts w:hint="cs"/>
          <w:bCs/>
          <w:rtl/>
        </w:rPr>
        <w:t>القضايا</w:t>
      </w:r>
      <w:r w:rsidR="00C96024">
        <w:rPr>
          <w:rFonts w:hint="cs"/>
          <w:bCs/>
          <w:rtl/>
        </w:rPr>
        <w:t>،</w:t>
      </w:r>
      <w:r w:rsidRPr="0032114B">
        <w:rPr>
          <w:bCs/>
          <w:rtl/>
        </w:rPr>
        <w:t xml:space="preserve"> وذلك وفقا للمادة 6 من الاتفاقية والتوصية العامة رقم 19.</w:t>
      </w:r>
      <w:r w:rsidRPr="0032114B">
        <w:rPr>
          <w:rFonts w:hint="cs"/>
          <w:bCs/>
          <w:rtl/>
        </w:rPr>
        <w:t xml:space="preserve"> </w:t>
      </w:r>
      <w:r w:rsidRPr="0032114B">
        <w:rPr>
          <w:bCs/>
          <w:rtl/>
        </w:rPr>
        <w:t xml:space="preserve">وهي تدعو الدولة الطرف كذلك إلى توطيد جهود التعاون الدولي لمنع </w:t>
      </w:r>
      <w:r>
        <w:rPr>
          <w:bCs/>
          <w:rtl/>
        </w:rPr>
        <w:t>الاتجار</w:t>
      </w:r>
      <w:r w:rsidRPr="0032114B">
        <w:rPr>
          <w:bCs/>
          <w:rtl/>
        </w:rPr>
        <w:t xml:space="preserve"> وملاحقة </w:t>
      </w:r>
      <w:r w:rsidRPr="0032114B">
        <w:rPr>
          <w:rFonts w:hint="cs"/>
          <w:bCs/>
          <w:rtl/>
        </w:rPr>
        <w:t>الضالعين فيه</w:t>
      </w:r>
      <w:r w:rsidRPr="0032114B">
        <w:rPr>
          <w:bCs/>
          <w:rtl/>
        </w:rPr>
        <w:t xml:space="preserve"> قضائيا ومعاقبتهم حسب جسامة جرمهم، وكفالة حماية حقوق الإنسان الواجبة للنساء والفتيات من ضحايا الاستغلال و</w:t>
      </w:r>
      <w:r>
        <w:rPr>
          <w:bCs/>
          <w:rtl/>
        </w:rPr>
        <w:t>الاتجار</w:t>
      </w:r>
      <w:r>
        <w:rPr>
          <w:rFonts w:hint="cs"/>
          <w:bCs/>
          <w:rtl/>
        </w:rPr>
        <w:t>،</w:t>
      </w:r>
      <w:r w:rsidRPr="0032114B">
        <w:rPr>
          <w:bCs/>
          <w:rtl/>
        </w:rPr>
        <w:t xml:space="preserve"> بسبل منها اتخاذ التدابير</w:t>
      </w:r>
      <w:r w:rsidRPr="0032114B">
        <w:rPr>
          <w:rFonts w:hint="cs"/>
          <w:bCs/>
          <w:rtl/>
        </w:rPr>
        <w:t xml:space="preserve"> اللازمة</w:t>
      </w:r>
      <w:r w:rsidRPr="0032114B">
        <w:rPr>
          <w:bCs/>
          <w:rtl/>
        </w:rPr>
        <w:t xml:space="preserve"> لتأهيلهن وإدماجهن في المجتمع</w:t>
      </w:r>
      <w:r w:rsidRPr="0032114B">
        <w:rPr>
          <w:rFonts w:hint="cs"/>
          <w:bCs/>
          <w:rtl/>
        </w:rPr>
        <w:t xml:space="preserve">. وتهيب اللجنة بالدولة الطرف أيضا أن تصدق </w:t>
      </w:r>
      <w:r w:rsidRPr="0032114B">
        <w:rPr>
          <w:bCs/>
          <w:rtl/>
        </w:rPr>
        <w:t xml:space="preserve">على بروتوكول منع وقمع ومعاقبة </w:t>
      </w:r>
      <w:r>
        <w:rPr>
          <w:bCs/>
          <w:rtl/>
        </w:rPr>
        <w:t>الاتجار</w:t>
      </w:r>
      <w:r w:rsidRPr="0032114B">
        <w:rPr>
          <w:bCs/>
          <w:rtl/>
        </w:rPr>
        <w:t xml:space="preserve"> بالأشخاص، وبخاصة النساء والأطفال، المكمل لاتفاقية الأمم المتحدة لمكافحة الجريمة المنظمة العابرة للحدود الوطنية</w:t>
      </w:r>
      <w:r w:rsidRPr="0032114B">
        <w:rPr>
          <w:rFonts w:hint="cs"/>
          <w:bCs/>
          <w:rtl/>
        </w:rPr>
        <w:t>، وت</w:t>
      </w:r>
      <w:r w:rsidRPr="0032114B">
        <w:rPr>
          <w:bCs/>
          <w:rtl/>
        </w:rPr>
        <w:t>دعو</w:t>
      </w:r>
      <w:r w:rsidRPr="0032114B">
        <w:rPr>
          <w:rFonts w:hint="cs"/>
          <w:bCs/>
          <w:rtl/>
        </w:rPr>
        <w:t xml:space="preserve">ها كذلك </w:t>
      </w:r>
      <w:r w:rsidRPr="0032114B">
        <w:rPr>
          <w:bCs/>
          <w:rtl/>
        </w:rPr>
        <w:t>إلى أن توافي اللجنة، في تقريرها الدوري المقبل، ببيانات إحصائية تتعلق ب</w:t>
      </w:r>
      <w:r>
        <w:rPr>
          <w:bCs/>
          <w:rtl/>
        </w:rPr>
        <w:t>الاتجار</w:t>
      </w:r>
      <w:r w:rsidRPr="0032114B">
        <w:rPr>
          <w:bCs/>
          <w:rtl/>
        </w:rPr>
        <w:t xml:space="preserve"> بالأشخاص واستغلالهم.</w:t>
      </w:r>
    </w:p>
    <w:p w:rsidR="00F61AA7" w:rsidRPr="009303B1" w:rsidRDefault="00F61AA7" w:rsidP="00C96024">
      <w:pPr>
        <w:pStyle w:val="SingleTxt"/>
        <w:rPr>
          <w:rFonts w:ascii="Times" w:hAnsi="Times"/>
          <w:b/>
          <w:w w:val="102"/>
        </w:rPr>
      </w:pPr>
      <w:r w:rsidRPr="009303B1">
        <w:rPr>
          <w:rFonts w:ascii="Times" w:hAnsi="Times" w:hint="cs"/>
          <w:b/>
          <w:w w:val="102"/>
          <w:rtl/>
        </w:rPr>
        <w:t>2</w:t>
      </w:r>
      <w:r w:rsidR="00C96024" w:rsidRPr="009303B1">
        <w:rPr>
          <w:rFonts w:ascii="Times" w:hAnsi="Times" w:hint="cs"/>
          <w:b/>
          <w:w w:val="102"/>
          <w:rtl/>
        </w:rPr>
        <w:t>4</w:t>
      </w:r>
      <w:r w:rsidRPr="009303B1">
        <w:rPr>
          <w:rFonts w:ascii="Times" w:hAnsi="Times" w:hint="cs"/>
          <w:b/>
          <w:w w:val="102"/>
          <w:rtl/>
        </w:rPr>
        <w:t xml:space="preserve"> -</w:t>
      </w:r>
      <w:r w:rsidRPr="009303B1">
        <w:rPr>
          <w:rFonts w:ascii="Times" w:hAnsi="Times" w:hint="cs"/>
          <w:b/>
          <w:w w:val="102"/>
          <w:rtl/>
        </w:rPr>
        <w:tab/>
      </w:r>
      <w:r w:rsidRPr="009303B1">
        <w:rPr>
          <w:rFonts w:ascii="Times" w:hAnsi="Times"/>
          <w:b/>
          <w:w w:val="102"/>
          <w:rtl/>
        </w:rPr>
        <w:t>وترحب اللجنة بجهود الدولة الطرف وإنجازاتها فيما يتصل بزيادة المشاركة السياسية للمرأة</w:t>
      </w:r>
      <w:r w:rsidR="00F559DE" w:rsidRPr="009303B1">
        <w:rPr>
          <w:rFonts w:ascii="Times" w:hAnsi="Times" w:hint="cs"/>
          <w:b/>
          <w:w w:val="102"/>
          <w:rtl/>
        </w:rPr>
        <w:t>،</w:t>
      </w:r>
      <w:r w:rsidRPr="009303B1">
        <w:rPr>
          <w:rFonts w:ascii="Times" w:hAnsi="Times"/>
          <w:b/>
          <w:w w:val="102"/>
          <w:rtl/>
        </w:rPr>
        <w:t xml:space="preserve"> لا سيما وقد عينت 7 وزيرات في الحكومة الحالية، وبالتزام </w:t>
      </w:r>
      <w:r w:rsidRPr="009303B1">
        <w:rPr>
          <w:rFonts w:ascii="Times" w:hAnsi="Times" w:hint="cs"/>
          <w:b/>
          <w:w w:val="102"/>
          <w:rtl/>
        </w:rPr>
        <w:t xml:space="preserve">مختلف </w:t>
      </w:r>
      <w:r w:rsidRPr="009303B1">
        <w:rPr>
          <w:rFonts w:ascii="Times" w:hAnsi="Times"/>
          <w:b/>
          <w:w w:val="102"/>
          <w:rtl/>
        </w:rPr>
        <w:t xml:space="preserve">الأحزاب السياسية وجهودها التي أثمرت عن </w:t>
      </w:r>
      <w:r w:rsidR="00C96024" w:rsidRPr="009303B1">
        <w:rPr>
          <w:rFonts w:ascii="Times" w:hAnsi="Times" w:hint="cs"/>
          <w:b/>
          <w:w w:val="102"/>
          <w:rtl/>
        </w:rPr>
        <w:t>فوز</w:t>
      </w:r>
      <w:r w:rsidRPr="009303B1">
        <w:rPr>
          <w:rFonts w:ascii="Times" w:hAnsi="Times"/>
          <w:b/>
          <w:w w:val="102"/>
          <w:rtl/>
        </w:rPr>
        <w:t xml:space="preserve"> 30 امرأة في انتخابات مجلس النواب</w:t>
      </w:r>
      <w:r w:rsidRPr="009303B1">
        <w:rPr>
          <w:rFonts w:ascii="Times" w:hAnsi="Times" w:hint="cs"/>
          <w:b/>
          <w:w w:val="102"/>
          <w:rtl/>
        </w:rPr>
        <w:t xml:space="preserve"> </w:t>
      </w:r>
      <w:r w:rsidRPr="009303B1">
        <w:rPr>
          <w:rFonts w:ascii="Times" w:hAnsi="Times"/>
          <w:b/>
          <w:w w:val="102"/>
          <w:rtl/>
        </w:rPr>
        <w:t>(10.7 في المائة)</w:t>
      </w:r>
      <w:r w:rsidRPr="009303B1">
        <w:rPr>
          <w:rFonts w:ascii="Times" w:hAnsi="Times" w:hint="cs"/>
          <w:b/>
          <w:w w:val="102"/>
          <w:rtl/>
        </w:rPr>
        <w:t xml:space="preserve"> </w:t>
      </w:r>
      <w:r w:rsidRPr="009303B1">
        <w:rPr>
          <w:rFonts w:ascii="Times" w:hAnsi="Times"/>
          <w:b/>
          <w:w w:val="102"/>
          <w:rtl/>
        </w:rPr>
        <w:t xml:space="preserve">في أيلول/سبتمبر 2002، غير أن القلق لا يزال يساورها بسبب نسبة تمثيل المرأة المنخفضة للغاية في مناصب اتخاذ القرار في كافة الأوساط، وخاصة </w:t>
      </w:r>
      <w:r w:rsidRPr="009303B1">
        <w:rPr>
          <w:rFonts w:ascii="Times" w:hAnsi="Times" w:hint="cs"/>
          <w:b/>
          <w:w w:val="102"/>
          <w:rtl/>
        </w:rPr>
        <w:t xml:space="preserve">في </w:t>
      </w:r>
      <w:r w:rsidRPr="009303B1">
        <w:rPr>
          <w:rFonts w:ascii="Times" w:hAnsi="Times"/>
          <w:b/>
          <w:w w:val="102"/>
          <w:rtl/>
        </w:rPr>
        <w:t xml:space="preserve">مجلس المستشارين (1.1 في المائة) وعلى مستوى </w:t>
      </w:r>
      <w:r w:rsidR="00C96024" w:rsidRPr="009303B1">
        <w:rPr>
          <w:rFonts w:ascii="Times" w:hAnsi="Times" w:hint="cs"/>
          <w:b/>
          <w:w w:val="102"/>
          <w:rtl/>
        </w:rPr>
        <w:t>البلديات</w:t>
      </w:r>
      <w:r w:rsidRPr="009303B1">
        <w:rPr>
          <w:rFonts w:ascii="Times" w:hAnsi="Times"/>
          <w:b/>
          <w:w w:val="102"/>
          <w:rtl/>
        </w:rPr>
        <w:t xml:space="preserve"> (0.53 في المائة) وفي القطاعين العام والخاص والقضا</w:t>
      </w:r>
      <w:r w:rsidRPr="009303B1">
        <w:rPr>
          <w:rFonts w:ascii="Times" w:hAnsi="Times" w:hint="cs"/>
          <w:b/>
          <w:w w:val="102"/>
          <w:rtl/>
        </w:rPr>
        <w:t>ء</w:t>
      </w:r>
      <w:r w:rsidRPr="009303B1">
        <w:rPr>
          <w:rFonts w:ascii="Times" w:hAnsi="Times"/>
          <w:b/>
          <w:w w:val="102"/>
          <w:rtl/>
        </w:rPr>
        <w:t xml:space="preserve"> والسلك الدبلوماسي والأوساط الأكاديمية.</w:t>
      </w:r>
    </w:p>
    <w:p w:rsidR="00F61AA7" w:rsidRPr="00D4459E" w:rsidRDefault="00F61AA7" w:rsidP="00C96024">
      <w:pPr>
        <w:pStyle w:val="SingleTxt"/>
        <w:rPr>
          <w:b/>
        </w:rPr>
      </w:pPr>
      <w:r w:rsidRPr="00D4459E">
        <w:rPr>
          <w:rFonts w:hint="cs"/>
          <w:b/>
          <w:rtl/>
        </w:rPr>
        <w:t>2</w:t>
      </w:r>
      <w:r w:rsidR="00C96024">
        <w:rPr>
          <w:rFonts w:hint="cs"/>
          <w:b/>
          <w:rtl/>
        </w:rPr>
        <w:t>5</w:t>
      </w:r>
      <w:r>
        <w:rPr>
          <w:rFonts w:hint="cs"/>
          <w:b/>
          <w:rtl/>
        </w:rPr>
        <w:t xml:space="preserve"> </w:t>
      </w:r>
      <w:r w:rsidRPr="00D4459E">
        <w:rPr>
          <w:rFonts w:hint="cs"/>
          <w:b/>
          <w:rtl/>
        </w:rPr>
        <w:t>-</w:t>
      </w:r>
      <w:r>
        <w:rPr>
          <w:rFonts w:hint="cs"/>
          <w:b/>
          <w:rtl/>
        </w:rPr>
        <w:tab/>
      </w:r>
      <w:r w:rsidRPr="00770541">
        <w:rPr>
          <w:bCs/>
          <w:rtl/>
        </w:rPr>
        <w:t xml:space="preserve">وتوصي اللجنة الدولة الطرف بأن تتخذ التدابير القانونية الفعالة والمستدامة لزيادة التمثيل السياسي للمرأة على جميع المستويات، بما في </w:t>
      </w:r>
      <w:r w:rsidRPr="00770541">
        <w:rPr>
          <w:rFonts w:hint="cs"/>
          <w:bCs/>
          <w:rtl/>
        </w:rPr>
        <w:t xml:space="preserve">ذلك </w:t>
      </w:r>
      <w:r>
        <w:rPr>
          <w:bCs/>
          <w:rtl/>
        </w:rPr>
        <w:t xml:space="preserve">اتخاذ </w:t>
      </w:r>
      <w:r w:rsidRPr="00770541">
        <w:rPr>
          <w:bCs/>
          <w:rtl/>
        </w:rPr>
        <w:t>تدابير استثنائية مؤقتة وفقا للفقرة 1 من المادة 4 من الاتفاقية،</w:t>
      </w:r>
      <w:r>
        <w:rPr>
          <w:bCs/>
        </w:rPr>
        <w:t xml:space="preserve"> </w:t>
      </w:r>
      <w:r w:rsidRPr="00770541">
        <w:rPr>
          <w:bCs/>
          <w:rtl/>
        </w:rPr>
        <w:t>بدلا من الاعتماد على تعهدات أخلاقية تقطعها الأحزاب السياسية</w:t>
      </w:r>
      <w:r w:rsidRPr="00770541">
        <w:rPr>
          <w:rFonts w:hint="cs"/>
          <w:bCs/>
          <w:rtl/>
        </w:rPr>
        <w:t xml:space="preserve"> لخدمة </w:t>
      </w:r>
      <w:r w:rsidRPr="00770541">
        <w:rPr>
          <w:bCs/>
          <w:rtl/>
        </w:rPr>
        <w:t xml:space="preserve">أهداف بعينها. وللتعجيل بزيادة تمثيل المرأة، تدعو اللجنة الدولة الطرف إلى </w:t>
      </w:r>
      <w:r>
        <w:rPr>
          <w:rFonts w:hint="cs"/>
          <w:bCs/>
          <w:rtl/>
        </w:rPr>
        <w:t>تخصيص</w:t>
      </w:r>
      <w:r w:rsidRPr="00770541">
        <w:rPr>
          <w:bCs/>
          <w:rtl/>
        </w:rPr>
        <w:t xml:space="preserve"> حصص قانونية للمرأة في الانتخابات البلدية لعام 2009 واعتماد تدابير استثنائية مؤقتة لزيادة نسبة تمثيل المرأة في مناصب اتخاذ القرار في جميع الأوساط.</w:t>
      </w:r>
      <w:r w:rsidRPr="00770541">
        <w:rPr>
          <w:rFonts w:hint="cs"/>
          <w:bCs/>
          <w:rtl/>
        </w:rPr>
        <w:t xml:space="preserve"> وهي </w:t>
      </w:r>
      <w:r w:rsidRPr="00770541">
        <w:rPr>
          <w:bCs/>
          <w:rtl/>
        </w:rPr>
        <w:t>تحث الدولة الطرف</w:t>
      </w:r>
      <w:r w:rsidRPr="00770541">
        <w:rPr>
          <w:rFonts w:hint="cs"/>
          <w:bCs/>
          <w:rtl/>
        </w:rPr>
        <w:t>،</w:t>
      </w:r>
      <w:r w:rsidRPr="00770541">
        <w:rPr>
          <w:bCs/>
          <w:rtl/>
        </w:rPr>
        <w:t xml:space="preserve"> </w:t>
      </w:r>
      <w:r w:rsidRPr="00770541">
        <w:rPr>
          <w:rFonts w:hint="cs"/>
          <w:bCs/>
          <w:rtl/>
        </w:rPr>
        <w:t xml:space="preserve">إضافة إلى ذلك، </w:t>
      </w:r>
      <w:r w:rsidRPr="00770541">
        <w:rPr>
          <w:bCs/>
          <w:rtl/>
        </w:rPr>
        <w:t xml:space="preserve">على الاضطلاع </w:t>
      </w:r>
      <w:r w:rsidRPr="00770541">
        <w:rPr>
          <w:bCs/>
          <w:rtl/>
        </w:rPr>
        <w:lastRenderedPageBreak/>
        <w:t>بحملات لإذكاء الوعي بشأن الأهمية التي تكتسبها مشاركة المرأة في عملية اتخاذ القرار بالنسبة للمجتمع بأسره، بما في ذلك في القطاعين العام والخاص.</w:t>
      </w:r>
    </w:p>
    <w:p w:rsidR="00F61AA7" w:rsidRPr="00D4459E" w:rsidRDefault="00F61AA7" w:rsidP="00C96024">
      <w:pPr>
        <w:pStyle w:val="SingleTxt"/>
        <w:rPr>
          <w:b/>
        </w:rPr>
      </w:pPr>
      <w:r w:rsidRPr="00D4459E">
        <w:rPr>
          <w:rFonts w:hint="cs"/>
          <w:b/>
          <w:rtl/>
        </w:rPr>
        <w:t>2</w:t>
      </w:r>
      <w:r w:rsidR="00C96024">
        <w:rPr>
          <w:rFonts w:hint="cs"/>
          <w:b/>
          <w:rtl/>
        </w:rPr>
        <w:t>6</w:t>
      </w:r>
      <w:r>
        <w:rPr>
          <w:rFonts w:hint="cs"/>
          <w:b/>
          <w:rtl/>
        </w:rPr>
        <w:t xml:space="preserve"> </w:t>
      </w:r>
      <w:r w:rsidRPr="00D4459E">
        <w:rPr>
          <w:rFonts w:hint="cs"/>
          <w:b/>
          <w:rtl/>
        </w:rPr>
        <w:t>-</w:t>
      </w:r>
      <w:r>
        <w:rPr>
          <w:rFonts w:hint="cs"/>
          <w:b/>
          <w:rtl/>
        </w:rPr>
        <w:tab/>
      </w:r>
      <w:r w:rsidRPr="00D4459E">
        <w:rPr>
          <w:b/>
          <w:rtl/>
        </w:rPr>
        <w:t>واللجنة، إذ تحيط علما بالاستراتيجية الوطنية التي تعتمدها الدولة الطرف فيما يتع</w:t>
      </w:r>
      <w:r>
        <w:rPr>
          <w:b/>
          <w:rtl/>
        </w:rPr>
        <w:t xml:space="preserve">لق بالتعليم وبالتقدم المحرز في </w:t>
      </w:r>
      <w:r w:rsidRPr="00D4459E">
        <w:rPr>
          <w:b/>
          <w:rtl/>
        </w:rPr>
        <w:t>ذ</w:t>
      </w:r>
      <w:r>
        <w:rPr>
          <w:rFonts w:hint="cs"/>
          <w:b/>
          <w:rtl/>
        </w:rPr>
        <w:t>لك</w:t>
      </w:r>
      <w:r w:rsidRPr="00D4459E">
        <w:rPr>
          <w:b/>
          <w:rtl/>
        </w:rPr>
        <w:t xml:space="preserve"> المجال، تلاحظ مع القلق استمرار </w:t>
      </w:r>
      <w:r>
        <w:rPr>
          <w:rFonts w:hint="cs"/>
          <w:b/>
          <w:rtl/>
        </w:rPr>
        <w:t xml:space="preserve">ارتفاع </w:t>
      </w:r>
      <w:r w:rsidRPr="00D4459E">
        <w:rPr>
          <w:b/>
          <w:rtl/>
        </w:rPr>
        <w:t>معدلات الأمية بين النساء والفتيات ولا سيما في المناطق الريفية، وهو ما يُستدل منه</w:t>
      </w:r>
      <w:r w:rsidRPr="00D4459E">
        <w:rPr>
          <w:rFonts w:hint="cs"/>
          <w:b/>
          <w:rtl/>
        </w:rPr>
        <w:t xml:space="preserve">، </w:t>
      </w:r>
      <w:r w:rsidRPr="00D4459E">
        <w:rPr>
          <w:b/>
          <w:rtl/>
        </w:rPr>
        <w:t>وفقا لأحكام المادة 10 من الاتفاقية</w:t>
      </w:r>
      <w:r w:rsidRPr="00D4459E">
        <w:rPr>
          <w:rFonts w:hint="cs"/>
          <w:b/>
          <w:rtl/>
        </w:rPr>
        <w:t>،</w:t>
      </w:r>
      <w:r w:rsidRPr="00D4459E">
        <w:rPr>
          <w:b/>
          <w:rtl/>
        </w:rPr>
        <w:t xml:space="preserve"> على أنماط للتمييز غير المباشر.</w:t>
      </w:r>
      <w:r w:rsidRPr="00D4459E">
        <w:rPr>
          <w:b/>
        </w:rPr>
        <w:t xml:space="preserve"> </w:t>
      </w:r>
      <w:r w:rsidRPr="00D4459E">
        <w:rPr>
          <w:b/>
          <w:rtl/>
        </w:rPr>
        <w:t xml:space="preserve">وتعرب اللجنة أيضا عن انزعاجها </w:t>
      </w:r>
      <w:r w:rsidRPr="00D4459E">
        <w:rPr>
          <w:rFonts w:hint="cs"/>
          <w:b/>
          <w:rtl/>
        </w:rPr>
        <w:t xml:space="preserve">إزاء </w:t>
      </w:r>
      <w:r w:rsidRPr="00D4459E">
        <w:rPr>
          <w:b/>
          <w:rtl/>
        </w:rPr>
        <w:t>ارتفاع معدل الانقطاع عن الدراسة بين الفتيات و</w:t>
      </w:r>
      <w:r>
        <w:rPr>
          <w:rFonts w:hint="cs"/>
          <w:b/>
          <w:rtl/>
        </w:rPr>
        <w:t>الصعوبات التي تواجهها</w:t>
      </w:r>
      <w:r w:rsidRPr="00D4459E">
        <w:rPr>
          <w:rFonts w:hint="cs"/>
          <w:b/>
          <w:rtl/>
        </w:rPr>
        <w:t xml:space="preserve"> </w:t>
      </w:r>
      <w:r w:rsidRPr="00D4459E">
        <w:rPr>
          <w:b/>
          <w:rtl/>
        </w:rPr>
        <w:t xml:space="preserve">الفتيات المشتغلات بالخدمة في المنازل </w:t>
      </w:r>
      <w:r>
        <w:rPr>
          <w:rFonts w:hint="cs"/>
          <w:b/>
          <w:rtl/>
        </w:rPr>
        <w:t>ل</w:t>
      </w:r>
      <w:r w:rsidRPr="00D4459E">
        <w:rPr>
          <w:b/>
          <w:rtl/>
        </w:rPr>
        <w:t>دى التحاقهن بالمدارس.</w:t>
      </w:r>
    </w:p>
    <w:p w:rsidR="00F61AA7" w:rsidRPr="00D4459E" w:rsidRDefault="00F61AA7" w:rsidP="00C96024">
      <w:pPr>
        <w:pStyle w:val="SingleTxt"/>
        <w:rPr>
          <w:b/>
        </w:rPr>
      </w:pPr>
      <w:r w:rsidRPr="00D4459E">
        <w:rPr>
          <w:rFonts w:hint="cs"/>
          <w:b/>
          <w:rtl/>
        </w:rPr>
        <w:t>2</w:t>
      </w:r>
      <w:r w:rsidR="00C96024">
        <w:rPr>
          <w:rFonts w:hint="cs"/>
          <w:b/>
          <w:rtl/>
        </w:rPr>
        <w:t>7</w:t>
      </w:r>
      <w:r>
        <w:rPr>
          <w:rFonts w:hint="cs"/>
          <w:b/>
          <w:rtl/>
        </w:rPr>
        <w:t xml:space="preserve"> </w:t>
      </w:r>
      <w:r w:rsidRPr="00D4459E">
        <w:rPr>
          <w:rFonts w:hint="cs"/>
          <w:b/>
          <w:rtl/>
        </w:rPr>
        <w:t>-</w:t>
      </w:r>
      <w:r>
        <w:rPr>
          <w:rFonts w:hint="cs"/>
          <w:b/>
          <w:rtl/>
        </w:rPr>
        <w:tab/>
      </w:r>
      <w:r w:rsidRPr="00354CB6">
        <w:rPr>
          <w:bCs/>
          <w:rtl/>
        </w:rPr>
        <w:t xml:space="preserve">وتوصي اللجنة الدولة الطرف بتنفيذ تدابير تكفل </w:t>
      </w:r>
      <w:r>
        <w:rPr>
          <w:rFonts w:hint="cs"/>
          <w:bCs/>
          <w:rtl/>
        </w:rPr>
        <w:t>إتاحة فرصة الالتحاق بالتعليم بكافة مراحله</w:t>
      </w:r>
      <w:r w:rsidRPr="00354CB6">
        <w:rPr>
          <w:bCs/>
          <w:rtl/>
        </w:rPr>
        <w:t xml:space="preserve"> </w:t>
      </w:r>
      <w:r>
        <w:rPr>
          <w:rFonts w:hint="cs"/>
          <w:bCs/>
          <w:rtl/>
        </w:rPr>
        <w:t>ل</w:t>
      </w:r>
      <w:r>
        <w:rPr>
          <w:bCs/>
          <w:rtl/>
        </w:rPr>
        <w:t>لفتيات والنساء</w:t>
      </w:r>
      <w:r w:rsidRPr="00354CB6">
        <w:rPr>
          <w:bCs/>
          <w:rtl/>
        </w:rPr>
        <w:t>.</w:t>
      </w:r>
      <w:r>
        <w:rPr>
          <w:rFonts w:hint="cs"/>
          <w:bCs/>
          <w:rtl/>
        </w:rPr>
        <w:t xml:space="preserve"> </w:t>
      </w:r>
      <w:r w:rsidRPr="00354CB6">
        <w:rPr>
          <w:bCs/>
          <w:rtl/>
        </w:rPr>
        <w:t>وقد تشمل هذه التدابير</w:t>
      </w:r>
      <w:r>
        <w:rPr>
          <w:rFonts w:hint="cs"/>
          <w:bCs/>
          <w:rtl/>
        </w:rPr>
        <w:t xml:space="preserve"> توفير</w:t>
      </w:r>
      <w:r w:rsidRPr="00354CB6">
        <w:rPr>
          <w:bCs/>
          <w:rtl/>
        </w:rPr>
        <w:t xml:space="preserve"> المقاصف، ومرافق السكن الدراسي، ومرافق الصرف الصحي الملائمة، وتو</w:t>
      </w:r>
      <w:r w:rsidRPr="00354CB6">
        <w:rPr>
          <w:rFonts w:hint="cs"/>
          <w:bCs/>
          <w:rtl/>
        </w:rPr>
        <w:t xml:space="preserve">افر </w:t>
      </w:r>
      <w:r w:rsidRPr="00354CB6">
        <w:rPr>
          <w:bCs/>
          <w:rtl/>
        </w:rPr>
        <w:t>المياه والكهرباء، وهي أمور لها أثرها المباشر على إعمال حق المرأة في الحصول على التعليم و</w:t>
      </w:r>
      <w:r w:rsidRPr="00354CB6">
        <w:rPr>
          <w:rFonts w:hint="cs"/>
          <w:bCs/>
          <w:rtl/>
        </w:rPr>
        <w:t xml:space="preserve">خاصة </w:t>
      </w:r>
      <w:r w:rsidRPr="00354CB6">
        <w:rPr>
          <w:bCs/>
          <w:rtl/>
        </w:rPr>
        <w:t>في المناطق الريفية.</w:t>
      </w:r>
      <w:r w:rsidRPr="00354CB6">
        <w:rPr>
          <w:bCs/>
        </w:rPr>
        <w:t xml:space="preserve"> </w:t>
      </w:r>
      <w:r w:rsidRPr="00354CB6">
        <w:rPr>
          <w:bCs/>
          <w:rtl/>
        </w:rPr>
        <w:t>وكذلك توصي اللجنة الدولة الطرف بأن تعتمد</w:t>
      </w:r>
      <w:r w:rsidRPr="00354CB6">
        <w:rPr>
          <w:rFonts w:hint="cs"/>
          <w:bCs/>
          <w:rtl/>
        </w:rPr>
        <w:t xml:space="preserve">، وفقا لما جاء </w:t>
      </w:r>
      <w:r w:rsidRPr="00354CB6">
        <w:rPr>
          <w:bCs/>
          <w:rtl/>
        </w:rPr>
        <w:t>في الفقرة 1 من المادة 4 من الاتفاقية وفي التوصية العامة رقم 2</w:t>
      </w:r>
      <w:r w:rsidRPr="00354CB6">
        <w:rPr>
          <w:rFonts w:hint="cs"/>
          <w:bCs/>
          <w:rtl/>
        </w:rPr>
        <w:t>5</w:t>
      </w:r>
      <w:r w:rsidRPr="00354CB6">
        <w:rPr>
          <w:bCs/>
          <w:rtl/>
        </w:rPr>
        <w:t xml:space="preserve"> للجنة</w:t>
      </w:r>
      <w:r w:rsidRPr="00354CB6">
        <w:rPr>
          <w:rFonts w:hint="cs"/>
          <w:bCs/>
          <w:rtl/>
        </w:rPr>
        <w:t xml:space="preserve">، </w:t>
      </w:r>
      <w:r w:rsidRPr="00354CB6">
        <w:rPr>
          <w:bCs/>
          <w:rtl/>
        </w:rPr>
        <w:t>تدابير استثنائية مؤقتة</w:t>
      </w:r>
      <w:r w:rsidRPr="00354CB6">
        <w:rPr>
          <w:rFonts w:hint="cs"/>
          <w:bCs/>
          <w:rtl/>
        </w:rPr>
        <w:t xml:space="preserve"> </w:t>
      </w:r>
      <w:r w:rsidRPr="00354CB6">
        <w:rPr>
          <w:bCs/>
          <w:rtl/>
        </w:rPr>
        <w:t>لكفالة إبقاء الفتيات في المدارس.</w:t>
      </w:r>
      <w:r>
        <w:rPr>
          <w:rFonts w:hint="cs"/>
          <w:bCs/>
          <w:rtl/>
        </w:rPr>
        <w:t xml:space="preserve"> </w:t>
      </w:r>
      <w:r w:rsidRPr="00354CB6">
        <w:rPr>
          <w:bCs/>
          <w:rtl/>
        </w:rPr>
        <w:t xml:space="preserve">وتدعو اللجنة الدولة الطرف إلى مواصلة تعزيز جهودها لتحسين مستوى الإلمام بالقراءة والكتابة لدى الفتيات والنساء، وذلك عن طريق اعتماد برامج شاملة للتعليم </w:t>
      </w:r>
      <w:r>
        <w:rPr>
          <w:rFonts w:hint="cs"/>
          <w:bCs/>
          <w:rtl/>
        </w:rPr>
        <w:t>النظامي</w:t>
      </w:r>
      <w:r w:rsidRPr="00354CB6">
        <w:rPr>
          <w:bCs/>
          <w:rtl/>
        </w:rPr>
        <w:t xml:space="preserve"> وغير </w:t>
      </w:r>
      <w:r>
        <w:rPr>
          <w:rFonts w:hint="cs"/>
          <w:bCs/>
          <w:rtl/>
        </w:rPr>
        <w:t>النظامي</w:t>
      </w:r>
      <w:r w:rsidRPr="00354CB6">
        <w:rPr>
          <w:bCs/>
          <w:rtl/>
        </w:rPr>
        <w:t>، وتعليم الكبار وتدريبهم، وزيادة التدريب وفرص العمل المتاحة للمدرسين، ووضع مواد تعليمية مراعية للمنظور الجنساني</w:t>
      </w:r>
      <w:r w:rsidRPr="00354CB6">
        <w:rPr>
          <w:rFonts w:hint="cs"/>
          <w:bCs/>
          <w:rtl/>
        </w:rPr>
        <w:t>،</w:t>
      </w:r>
      <w:r w:rsidRPr="00354CB6">
        <w:rPr>
          <w:bCs/>
          <w:rtl/>
        </w:rPr>
        <w:t xml:space="preserve"> ورصد وتقييم التقدم المحرز نحو تحقيق أهداف محددة بأطر زمنية.</w:t>
      </w:r>
      <w:r w:rsidRPr="00354CB6">
        <w:rPr>
          <w:bCs/>
        </w:rPr>
        <w:t xml:space="preserve"> </w:t>
      </w:r>
      <w:r w:rsidRPr="00354CB6">
        <w:rPr>
          <w:bCs/>
          <w:rtl/>
        </w:rPr>
        <w:t xml:space="preserve">وتوصي اللجنة بإيلاء عناية خاصة إلى الفتيات اللاتي يعملن بالخدمة في المنازل لكفالة منع من كن دون سن الخامسة عشرة من العمل </w:t>
      </w:r>
      <w:r>
        <w:rPr>
          <w:rFonts w:hint="cs"/>
          <w:bCs/>
          <w:rtl/>
        </w:rPr>
        <w:t>لل</w:t>
      </w:r>
      <w:r w:rsidRPr="00354CB6">
        <w:rPr>
          <w:bCs/>
          <w:rtl/>
        </w:rPr>
        <w:t>سم</w:t>
      </w:r>
      <w:r>
        <w:rPr>
          <w:rFonts w:hint="cs"/>
          <w:bCs/>
          <w:rtl/>
        </w:rPr>
        <w:t>ا</w:t>
      </w:r>
      <w:r w:rsidRPr="00354CB6">
        <w:rPr>
          <w:bCs/>
          <w:rtl/>
        </w:rPr>
        <w:t xml:space="preserve">ح لهن بمواصلة </w:t>
      </w:r>
      <w:r>
        <w:rPr>
          <w:rFonts w:hint="cs"/>
          <w:bCs/>
          <w:rtl/>
        </w:rPr>
        <w:t>ال</w:t>
      </w:r>
      <w:r w:rsidRPr="00354CB6">
        <w:rPr>
          <w:bCs/>
          <w:rtl/>
        </w:rPr>
        <w:t>دراس</w:t>
      </w:r>
      <w:r>
        <w:rPr>
          <w:rFonts w:hint="cs"/>
          <w:bCs/>
          <w:rtl/>
        </w:rPr>
        <w:t>ة</w:t>
      </w:r>
      <w:r w:rsidRPr="00354CB6">
        <w:rPr>
          <w:bCs/>
          <w:rtl/>
        </w:rPr>
        <w:t xml:space="preserve"> حتى هذه السن على الأقل.</w:t>
      </w:r>
      <w:r>
        <w:rPr>
          <w:rFonts w:hint="cs"/>
          <w:bCs/>
          <w:rtl/>
        </w:rPr>
        <w:t xml:space="preserve"> </w:t>
      </w:r>
      <w:r w:rsidRPr="00354CB6">
        <w:rPr>
          <w:bCs/>
          <w:rtl/>
        </w:rPr>
        <w:t xml:space="preserve">وتحث اللجنة الدولة الطرف على رفع مستوى الوعي عموما بأهمية التعليم كحق من حقوق الإنسان وكأساس لتمكين المرأة، وعلى اتخاذ خطوات للتغلب على أنماط السلوك </w:t>
      </w:r>
      <w:r w:rsidR="009F4701">
        <w:rPr>
          <w:bCs/>
          <w:rtl/>
        </w:rPr>
        <w:t>التقليدية التي تعمل على استدامة</w:t>
      </w:r>
      <w:r w:rsidR="009F4701">
        <w:rPr>
          <w:rFonts w:hint="cs"/>
          <w:bCs/>
          <w:rtl/>
        </w:rPr>
        <w:t> </w:t>
      </w:r>
      <w:r w:rsidRPr="00354CB6">
        <w:rPr>
          <w:bCs/>
          <w:rtl/>
        </w:rPr>
        <w:t>التمييز.</w:t>
      </w:r>
    </w:p>
    <w:p w:rsidR="00C96024" w:rsidRDefault="00F61AA7" w:rsidP="00C96024">
      <w:pPr>
        <w:pStyle w:val="SingleTxt"/>
        <w:rPr>
          <w:b/>
          <w:rtl/>
        </w:rPr>
      </w:pPr>
      <w:r w:rsidRPr="00D4459E">
        <w:rPr>
          <w:rFonts w:hint="cs"/>
          <w:b/>
          <w:rtl/>
        </w:rPr>
        <w:t>2</w:t>
      </w:r>
      <w:r w:rsidR="00C96024">
        <w:rPr>
          <w:rFonts w:hint="cs"/>
          <w:b/>
          <w:rtl/>
        </w:rPr>
        <w:t>8</w:t>
      </w:r>
      <w:r>
        <w:rPr>
          <w:rFonts w:hint="cs"/>
          <w:b/>
          <w:rtl/>
        </w:rPr>
        <w:t xml:space="preserve"> </w:t>
      </w:r>
      <w:r w:rsidRPr="00D4459E">
        <w:rPr>
          <w:rFonts w:hint="cs"/>
          <w:b/>
          <w:rtl/>
        </w:rPr>
        <w:t>-</w:t>
      </w:r>
      <w:r>
        <w:rPr>
          <w:rFonts w:hint="cs"/>
          <w:b/>
          <w:rtl/>
        </w:rPr>
        <w:tab/>
      </w:r>
      <w:r w:rsidRPr="00D4459E">
        <w:rPr>
          <w:b/>
          <w:rtl/>
        </w:rPr>
        <w:t xml:space="preserve">ويساور اللجنة قلق عميق </w:t>
      </w:r>
      <w:r>
        <w:rPr>
          <w:rFonts w:hint="cs"/>
          <w:b/>
          <w:rtl/>
        </w:rPr>
        <w:t>إزاء</w:t>
      </w:r>
      <w:r w:rsidR="00C96024">
        <w:rPr>
          <w:rFonts w:hint="cs"/>
          <w:b/>
          <w:rtl/>
        </w:rPr>
        <w:t xml:space="preserve"> محدودية الفرص المتاحة للمرأة في سوق العمل وتركزها في الوظائف المتدنية المهارات ذات الأجر المنخفض وظروف العمل السيئة، وإزاء العزل المهني والفجوة المستمرة في الأجور في القطاعين العام والخاص. كما يساور اللجنة القلق إزاء العدد الكبير من النساء العاملات في القطاع غير النظامي حيث لا يستفيد من المزايا الاجتماعية. </w:t>
      </w:r>
      <w:r w:rsidR="00C96024">
        <w:rPr>
          <w:rFonts w:hint="cs"/>
          <w:b/>
          <w:rtl/>
        </w:rPr>
        <w:lastRenderedPageBreak/>
        <w:t>وتلاحظ اللجنة كذلك التنفيذ الضعيف لمدونة الشغل وعدم تطبيقها على العاملات بالخدمة المنزلية، مما يحرمهن من قدر هام من الحماية في مجال العمل.</w:t>
      </w:r>
    </w:p>
    <w:p w:rsidR="00F61AA7" w:rsidRPr="005B5468" w:rsidRDefault="00C96024" w:rsidP="00B71901">
      <w:pPr>
        <w:pStyle w:val="SingleTxt"/>
        <w:rPr>
          <w:bCs/>
        </w:rPr>
      </w:pPr>
      <w:r>
        <w:rPr>
          <w:rFonts w:hint="cs"/>
          <w:b/>
          <w:rtl/>
        </w:rPr>
        <w:t>29 -</w:t>
      </w:r>
      <w:r>
        <w:rPr>
          <w:rFonts w:hint="cs"/>
          <w:b/>
          <w:rtl/>
        </w:rPr>
        <w:tab/>
      </w:r>
      <w:r w:rsidRPr="005B5468">
        <w:rPr>
          <w:rFonts w:hint="cs"/>
          <w:bCs/>
          <w:rtl/>
        </w:rPr>
        <w:t xml:space="preserve">وتحث اللجنة الدولة الطرف على إيلاء الأولوية لتحقيق المساواة الفعلية بين المرأة والرجل في سوق العمل بحيث يتم الامتثال التام للمادة 11 من الاتفاقية. وتحث اللجنة أيضا الدولة الطرف على تعزيز تدابير </w:t>
      </w:r>
      <w:r w:rsidR="00B71901" w:rsidRPr="005B5468">
        <w:rPr>
          <w:rFonts w:hint="cs"/>
          <w:bCs/>
          <w:rtl/>
        </w:rPr>
        <w:t xml:space="preserve">التفتيش المتصلة بالعمال لكفالة تنفيذ أفضل لمدونة الشغل، واتخاذ تدابير استباقية للقضاء على العزل المهني عموديا وأفقيا وتضييق بل وسد الفجوة في الأجور بين النساء والرجال. وتدعو اللجنة أيضا الدولة الطرف إلى الإسراع في سن تشريعات مناسبة لتنظيم عمل النساء العاملات بالخدمة المنزلية، فضلا عن اعتماد سياسات تصل بالعمالة لتنظيم عمل النساء في القطاع غير النظامي وتعزيز وصولهن </w:t>
      </w:r>
      <w:r w:rsidR="005B5468">
        <w:rPr>
          <w:rFonts w:hint="cs"/>
          <w:bCs/>
          <w:rtl/>
        </w:rPr>
        <w:t>إ</w:t>
      </w:r>
      <w:r w:rsidR="00B71901" w:rsidRPr="005B5468">
        <w:rPr>
          <w:rFonts w:hint="cs"/>
          <w:bCs/>
          <w:rtl/>
        </w:rPr>
        <w:t>لى سوق العمل النظامي.</w:t>
      </w:r>
    </w:p>
    <w:p w:rsidR="00C35892" w:rsidRPr="00D4459E" w:rsidRDefault="00C35892" w:rsidP="005B5468">
      <w:pPr>
        <w:pStyle w:val="SingleTxt"/>
        <w:rPr>
          <w:b/>
        </w:rPr>
      </w:pPr>
      <w:r w:rsidRPr="00D4459E">
        <w:rPr>
          <w:rFonts w:hint="cs"/>
          <w:b/>
          <w:rtl/>
        </w:rPr>
        <w:t>3</w:t>
      </w:r>
      <w:r w:rsidR="005B5468">
        <w:rPr>
          <w:rFonts w:hint="cs"/>
          <w:b/>
          <w:rtl/>
        </w:rPr>
        <w:t>0</w:t>
      </w:r>
      <w:r>
        <w:rPr>
          <w:rFonts w:hint="cs"/>
          <w:b/>
          <w:rtl/>
        </w:rPr>
        <w:t xml:space="preserve"> </w:t>
      </w:r>
      <w:r w:rsidRPr="00D4459E">
        <w:rPr>
          <w:rFonts w:hint="cs"/>
          <w:b/>
          <w:rtl/>
        </w:rPr>
        <w:t>-</w:t>
      </w:r>
      <w:r>
        <w:rPr>
          <w:rFonts w:hint="cs"/>
          <w:b/>
          <w:rtl/>
        </w:rPr>
        <w:tab/>
      </w:r>
      <w:r w:rsidRPr="00D4459E">
        <w:rPr>
          <w:b/>
          <w:rtl/>
        </w:rPr>
        <w:t xml:space="preserve">وتعرب اللجنة عن انزعاجها </w:t>
      </w:r>
      <w:r w:rsidRPr="00D4459E">
        <w:rPr>
          <w:rFonts w:hint="cs"/>
          <w:b/>
          <w:rtl/>
        </w:rPr>
        <w:t>إزاء</w:t>
      </w:r>
      <w:r w:rsidRPr="00D4459E">
        <w:rPr>
          <w:b/>
          <w:rtl/>
        </w:rPr>
        <w:t xml:space="preserve"> ارتفاع معدل وفيات </w:t>
      </w:r>
      <w:r>
        <w:rPr>
          <w:rFonts w:hint="cs"/>
          <w:b/>
          <w:rtl/>
        </w:rPr>
        <w:t>الرضع</w:t>
      </w:r>
      <w:r w:rsidRPr="00D4459E">
        <w:rPr>
          <w:b/>
          <w:rtl/>
        </w:rPr>
        <w:t xml:space="preserve"> والوفيات النفاسية في الدولة الطرف، و</w:t>
      </w:r>
      <w:r w:rsidRPr="00D4459E">
        <w:rPr>
          <w:rFonts w:hint="cs"/>
          <w:b/>
          <w:rtl/>
        </w:rPr>
        <w:t xml:space="preserve">ضعف إمكانية </w:t>
      </w:r>
      <w:r w:rsidRPr="00D4459E">
        <w:rPr>
          <w:b/>
          <w:rtl/>
        </w:rPr>
        <w:t>الوصول إلى خدمات الرعاية الصحية وتنظيم الأسرة، وحدوث حالات إجهاض في الخفاء</w:t>
      </w:r>
      <w:r w:rsidRPr="00D4459E">
        <w:rPr>
          <w:rFonts w:hint="cs"/>
          <w:b/>
          <w:rtl/>
        </w:rPr>
        <w:t>،</w:t>
      </w:r>
      <w:r w:rsidRPr="00D4459E">
        <w:rPr>
          <w:b/>
          <w:rtl/>
        </w:rPr>
        <w:t xml:space="preserve"> وهو ما يعرض صحة المرأة لخطر جسيم.</w:t>
      </w:r>
    </w:p>
    <w:p w:rsidR="00C35892" w:rsidRPr="00D4459E" w:rsidRDefault="00C35892" w:rsidP="005B5468">
      <w:pPr>
        <w:pStyle w:val="SingleTxt"/>
        <w:rPr>
          <w:b/>
        </w:rPr>
      </w:pPr>
      <w:r w:rsidRPr="00D4459E">
        <w:rPr>
          <w:rFonts w:hint="cs"/>
          <w:b/>
          <w:rtl/>
        </w:rPr>
        <w:t>3</w:t>
      </w:r>
      <w:r w:rsidR="005B5468">
        <w:rPr>
          <w:rFonts w:hint="cs"/>
          <w:b/>
          <w:rtl/>
        </w:rPr>
        <w:t>1</w:t>
      </w:r>
      <w:r>
        <w:rPr>
          <w:rFonts w:hint="cs"/>
          <w:b/>
          <w:rtl/>
        </w:rPr>
        <w:t xml:space="preserve"> </w:t>
      </w:r>
      <w:r w:rsidRPr="00D4459E">
        <w:rPr>
          <w:rFonts w:hint="cs"/>
          <w:b/>
          <w:rtl/>
        </w:rPr>
        <w:t>-</w:t>
      </w:r>
      <w:r>
        <w:rPr>
          <w:rFonts w:hint="cs"/>
          <w:b/>
          <w:rtl/>
        </w:rPr>
        <w:tab/>
      </w:r>
      <w:r w:rsidRPr="00EA1CED">
        <w:rPr>
          <w:bCs/>
          <w:rtl/>
        </w:rPr>
        <w:t>وتدعو اللجنة الدولة الطرف إلى زيادة فرص حصول المرأة على خدمات الرعاية الصحية الأساسية، بما فيها رعاية الصحة الإنجابية ووسائل تنظيم الأسرة.</w:t>
      </w:r>
      <w:r w:rsidRPr="00EA1CED">
        <w:rPr>
          <w:bCs/>
        </w:rPr>
        <w:t xml:space="preserve"> </w:t>
      </w:r>
      <w:r w:rsidRPr="00EA1CED">
        <w:rPr>
          <w:bCs/>
          <w:rtl/>
        </w:rPr>
        <w:t xml:space="preserve">كما توصي اللجنة، في ضوء توصيتها العامة رقم 24، بأن تزيد الدولة الطرف من حملات التوعية </w:t>
      </w:r>
      <w:r w:rsidRPr="00EA1CED">
        <w:rPr>
          <w:rFonts w:hint="cs"/>
          <w:bCs/>
          <w:rtl/>
        </w:rPr>
        <w:t>ب</w:t>
      </w:r>
      <w:r w:rsidRPr="00EA1CED">
        <w:rPr>
          <w:bCs/>
          <w:rtl/>
        </w:rPr>
        <w:t xml:space="preserve">أهمية الرعاية الصحية </w:t>
      </w:r>
      <w:r w:rsidRPr="00EA1CED">
        <w:rPr>
          <w:rFonts w:hint="cs"/>
          <w:bCs/>
          <w:rtl/>
        </w:rPr>
        <w:t xml:space="preserve">ويشمل </w:t>
      </w:r>
      <w:r w:rsidRPr="00EA1CED">
        <w:rPr>
          <w:bCs/>
          <w:rtl/>
        </w:rPr>
        <w:t xml:space="preserve">ذلك المعلومات المتعلقة بانتشار الأمراض </w:t>
      </w:r>
      <w:r>
        <w:rPr>
          <w:rFonts w:hint="cs"/>
          <w:bCs/>
          <w:rtl/>
        </w:rPr>
        <w:t>التي تنتقل</w:t>
      </w:r>
      <w:r w:rsidRPr="00EA1CED">
        <w:rPr>
          <w:bCs/>
          <w:rtl/>
        </w:rPr>
        <w:t xml:space="preserve"> </w:t>
      </w:r>
      <w:r w:rsidRPr="00EA1CED">
        <w:rPr>
          <w:rFonts w:hint="cs"/>
          <w:bCs/>
          <w:rtl/>
        </w:rPr>
        <w:t xml:space="preserve">عن طريق </w:t>
      </w:r>
      <w:r w:rsidRPr="00EA1CED">
        <w:rPr>
          <w:bCs/>
          <w:rtl/>
        </w:rPr>
        <w:t>الاتصال الجنسي و</w:t>
      </w:r>
      <w:r w:rsidRPr="00EA1CED">
        <w:rPr>
          <w:rFonts w:hint="cs"/>
          <w:bCs/>
          <w:rtl/>
        </w:rPr>
        <w:t>الإصابة ب</w:t>
      </w:r>
      <w:r w:rsidRPr="00EA1CED">
        <w:rPr>
          <w:bCs/>
          <w:rtl/>
        </w:rPr>
        <w:t>فيروس نقص المناعة البشرية/الإيدز و</w:t>
      </w:r>
      <w:r w:rsidRPr="00EA1CED">
        <w:rPr>
          <w:rFonts w:hint="cs"/>
          <w:bCs/>
          <w:rtl/>
        </w:rPr>
        <w:t xml:space="preserve">المعلومات المتصلة </w:t>
      </w:r>
      <w:r w:rsidRPr="00EA1CED">
        <w:rPr>
          <w:bCs/>
          <w:rtl/>
        </w:rPr>
        <w:t>بمنع الحمل غير المرغوب فيه من خلال تنظيم الأسرة والتثقيف الجنسي.</w:t>
      </w:r>
    </w:p>
    <w:p w:rsidR="00C35892" w:rsidRPr="00D4459E" w:rsidRDefault="00C35892" w:rsidP="003F5563">
      <w:pPr>
        <w:pStyle w:val="SingleTxt"/>
        <w:rPr>
          <w:b/>
        </w:rPr>
      </w:pPr>
      <w:r w:rsidRPr="00D4459E">
        <w:rPr>
          <w:rFonts w:hint="cs"/>
          <w:b/>
          <w:rtl/>
        </w:rPr>
        <w:t>3</w:t>
      </w:r>
      <w:r w:rsidR="005B5468">
        <w:rPr>
          <w:rFonts w:hint="cs"/>
          <w:b/>
          <w:rtl/>
        </w:rPr>
        <w:t>2</w:t>
      </w:r>
      <w:r>
        <w:rPr>
          <w:rFonts w:hint="cs"/>
          <w:b/>
          <w:rtl/>
        </w:rPr>
        <w:t xml:space="preserve"> </w:t>
      </w:r>
      <w:r w:rsidRPr="00D4459E">
        <w:rPr>
          <w:rFonts w:hint="cs"/>
          <w:b/>
          <w:rtl/>
        </w:rPr>
        <w:t>-</w:t>
      </w:r>
      <w:r>
        <w:rPr>
          <w:rFonts w:hint="cs"/>
          <w:b/>
          <w:rtl/>
        </w:rPr>
        <w:tab/>
      </w:r>
      <w:r w:rsidRPr="00D4459E">
        <w:rPr>
          <w:b/>
          <w:rtl/>
        </w:rPr>
        <w:t>وت</w:t>
      </w:r>
      <w:r w:rsidRPr="00D4459E">
        <w:rPr>
          <w:rFonts w:hint="cs"/>
          <w:b/>
          <w:rtl/>
        </w:rPr>
        <w:t xml:space="preserve">عرب </w:t>
      </w:r>
      <w:r w:rsidRPr="00D4459E">
        <w:rPr>
          <w:b/>
          <w:rtl/>
        </w:rPr>
        <w:t xml:space="preserve">اللجنة </w:t>
      </w:r>
      <w:r w:rsidRPr="00D4459E">
        <w:rPr>
          <w:rFonts w:hint="cs"/>
          <w:b/>
          <w:rtl/>
        </w:rPr>
        <w:t xml:space="preserve">عن </w:t>
      </w:r>
      <w:r w:rsidRPr="00D4459E">
        <w:rPr>
          <w:b/>
          <w:rtl/>
        </w:rPr>
        <w:t>قلق</w:t>
      </w:r>
      <w:r w:rsidRPr="00D4459E">
        <w:rPr>
          <w:rFonts w:hint="cs"/>
          <w:b/>
          <w:rtl/>
        </w:rPr>
        <w:t>ها ال</w:t>
      </w:r>
      <w:r w:rsidRPr="00D4459E">
        <w:rPr>
          <w:b/>
          <w:rtl/>
        </w:rPr>
        <w:t>بالغ إزاء حالة ال</w:t>
      </w:r>
      <w:r w:rsidRPr="00D4459E">
        <w:rPr>
          <w:rFonts w:hint="cs"/>
          <w:b/>
          <w:rtl/>
        </w:rPr>
        <w:t>مرأة ال</w:t>
      </w:r>
      <w:r w:rsidRPr="00D4459E">
        <w:rPr>
          <w:b/>
          <w:rtl/>
        </w:rPr>
        <w:t>ريفي</w:t>
      </w:r>
      <w:r w:rsidRPr="00D4459E">
        <w:rPr>
          <w:rFonts w:hint="cs"/>
          <w:b/>
          <w:rtl/>
        </w:rPr>
        <w:t>ة</w:t>
      </w:r>
      <w:r w:rsidRPr="00D4459E">
        <w:rPr>
          <w:b/>
          <w:rtl/>
        </w:rPr>
        <w:t xml:space="preserve"> وعدم مشاركت</w:t>
      </w:r>
      <w:r w:rsidRPr="00D4459E">
        <w:rPr>
          <w:rFonts w:hint="cs"/>
          <w:b/>
          <w:rtl/>
        </w:rPr>
        <w:t xml:space="preserve">ها </w:t>
      </w:r>
      <w:r w:rsidRPr="00D4459E">
        <w:rPr>
          <w:b/>
          <w:rtl/>
        </w:rPr>
        <w:t xml:space="preserve">في عمليات اتخاذ القرار وصعوبة </w:t>
      </w:r>
      <w:r w:rsidRPr="00D4459E">
        <w:rPr>
          <w:rFonts w:hint="cs"/>
          <w:b/>
          <w:rtl/>
        </w:rPr>
        <w:t>وصولها إ</w:t>
      </w:r>
      <w:r w:rsidRPr="00D4459E">
        <w:rPr>
          <w:b/>
          <w:rtl/>
        </w:rPr>
        <w:t>لى الرعاية الصحية والخدمات العامة والتعليم والعدالة والمياه النقية والكهرباء، وهو الأمر الذي يشكل عائقا خطيرا يحول دون تمتعه</w:t>
      </w:r>
      <w:r w:rsidRPr="00D4459E">
        <w:rPr>
          <w:rFonts w:hint="cs"/>
          <w:b/>
          <w:rtl/>
        </w:rPr>
        <w:t>ا</w:t>
      </w:r>
      <w:r w:rsidRPr="00D4459E">
        <w:rPr>
          <w:b/>
          <w:rtl/>
        </w:rPr>
        <w:t xml:space="preserve"> بحقوقه</w:t>
      </w:r>
      <w:r w:rsidRPr="00D4459E">
        <w:rPr>
          <w:rFonts w:hint="cs"/>
          <w:b/>
          <w:rtl/>
        </w:rPr>
        <w:t>ا</w:t>
      </w:r>
      <w:r w:rsidRPr="00D4459E">
        <w:rPr>
          <w:b/>
          <w:rtl/>
        </w:rPr>
        <w:t xml:space="preserve"> الاجتماعية والاقتصادية والثقافية.</w:t>
      </w:r>
      <w:r w:rsidRPr="00D4459E">
        <w:rPr>
          <w:b/>
        </w:rPr>
        <w:t xml:space="preserve"> </w:t>
      </w:r>
      <w:r>
        <w:rPr>
          <w:rFonts w:hint="cs"/>
          <w:b/>
          <w:rtl/>
        </w:rPr>
        <w:t>و</w:t>
      </w:r>
      <w:r w:rsidRPr="00D4459E">
        <w:rPr>
          <w:b/>
          <w:rtl/>
        </w:rPr>
        <w:t>يساور اللجنة القلق</w:t>
      </w:r>
      <w:r>
        <w:rPr>
          <w:rFonts w:hint="cs"/>
          <w:b/>
          <w:rtl/>
        </w:rPr>
        <w:t xml:space="preserve"> كذلك</w:t>
      </w:r>
      <w:r>
        <w:rPr>
          <w:b/>
          <w:rtl/>
        </w:rPr>
        <w:t xml:space="preserve"> بسبب </w:t>
      </w:r>
      <w:r>
        <w:rPr>
          <w:rFonts w:hint="cs"/>
          <w:b/>
          <w:rtl/>
        </w:rPr>
        <w:t>عدم توفر</w:t>
      </w:r>
      <w:r w:rsidR="009F4701">
        <w:rPr>
          <w:b/>
          <w:rtl/>
        </w:rPr>
        <w:t xml:space="preserve"> بيانات عن الحالة الفعلية</w:t>
      </w:r>
      <w:r w:rsidR="009F4701">
        <w:rPr>
          <w:rFonts w:hint="cs"/>
          <w:b/>
          <w:rtl/>
        </w:rPr>
        <w:t> </w:t>
      </w:r>
      <w:bookmarkStart w:id="1" w:name="TmpSave"/>
      <w:bookmarkEnd w:id="1"/>
      <w:r w:rsidRPr="00D4459E">
        <w:rPr>
          <w:b/>
          <w:rtl/>
        </w:rPr>
        <w:t>للريفيات.</w:t>
      </w:r>
    </w:p>
    <w:p w:rsidR="00C35892" w:rsidRDefault="00C35892" w:rsidP="003F5563">
      <w:pPr>
        <w:pStyle w:val="SingleTxt"/>
        <w:rPr>
          <w:bCs/>
          <w:rtl/>
        </w:rPr>
      </w:pPr>
      <w:r w:rsidRPr="00D4459E">
        <w:rPr>
          <w:rFonts w:hint="cs"/>
          <w:b/>
          <w:rtl/>
        </w:rPr>
        <w:t>3</w:t>
      </w:r>
      <w:r w:rsidR="003F5563">
        <w:rPr>
          <w:rFonts w:hint="cs"/>
          <w:b/>
          <w:rtl/>
        </w:rPr>
        <w:t>3</w:t>
      </w:r>
      <w:r>
        <w:rPr>
          <w:rFonts w:hint="cs"/>
          <w:b/>
          <w:rtl/>
        </w:rPr>
        <w:t xml:space="preserve"> </w:t>
      </w:r>
      <w:r w:rsidRPr="00D4459E">
        <w:rPr>
          <w:rFonts w:hint="cs"/>
          <w:b/>
          <w:rtl/>
        </w:rPr>
        <w:t>-</w:t>
      </w:r>
      <w:r>
        <w:rPr>
          <w:rFonts w:hint="cs"/>
          <w:b/>
          <w:rtl/>
        </w:rPr>
        <w:tab/>
      </w:r>
      <w:r w:rsidRPr="00EA1CED">
        <w:rPr>
          <w:bCs/>
          <w:rtl/>
        </w:rPr>
        <w:t xml:space="preserve">وتوصي اللجنة الدولة الطرف بأن تتخذ تدابير </w:t>
      </w:r>
      <w:r w:rsidR="003F5563">
        <w:rPr>
          <w:rFonts w:hint="cs"/>
          <w:bCs/>
          <w:rtl/>
        </w:rPr>
        <w:t>خاصة</w:t>
      </w:r>
      <w:r w:rsidRPr="00EA1CED">
        <w:rPr>
          <w:bCs/>
          <w:rtl/>
        </w:rPr>
        <w:t xml:space="preserve"> مؤقتة، على النحو المنصوص عليه في الفقرة 1 من المادة 4 من الاتفاقية، لكفالة تمتع المرأة الريفية بحقوقها السياسية والاجتماعية والاقتصادية والثقافية دونما تمييز، لا سيما فيما يتصل بالحق في الحصول على التعليم والوصول إلى مرافق الرعاية الصحية. </w:t>
      </w:r>
      <w:r w:rsidRPr="00EA1CED">
        <w:rPr>
          <w:bCs/>
        </w:rPr>
        <w:t xml:space="preserve"> </w:t>
      </w:r>
      <w:r w:rsidRPr="00EA1CED">
        <w:rPr>
          <w:rFonts w:hint="cs"/>
          <w:bCs/>
          <w:rtl/>
        </w:rPr>
        <w:t xml:space="preserve">كما </w:t>
      </w:r>
      <w:r w:rsidRPr="00EA1CED">
        <w:rPr>
          <w:bCs/>
          <w:rtl/>
        </w:rPr>
        <w:t xml:space="preserve">توصي بأن </w:t>
      </w:r>
      <w:r w:rsidRPr="00EA1CED">
        <w:rPr>
          <w:bCs/>
          <w:rtl/>
        </w:rPr>
        <w:lastRenderedPageBreak/>
        <w:t>يجري إدماج هذه التدابير إدماجا تاما في عملية صوغ وتنفي</w:t>
      </w:r>
      <w:r w:rsidR="009303B1">
        <w:rPr>
          <w:bCs/>
          <w:rtl/>
        </w:rPr>
        <w:t>ذ جميع السياسات والبرامج في شتى</w:t>
      </w:r>
      <w:r w:rsidR="009303B1">
        <w:rPr>
          <w:bCs/>
        </w:rPr>
        <w:t> </w:t>
      </w:r>
      <w:r w:rsidRPr="00EA1CED">
        <w:rPr>
          <w:bCs/>
          <w:rtl/>
        </w:rPr>
        <w:t>القطاعات.</w:t>
      </w:r>
    </w:p>
    <w:p w:rsidR="00C35892" w:rsidRDefault="00C35892" w:rsidP="003F5563">
      <w:pPr>
        <w:pStyle w:val="SingleTxt"/>
        <w:rPr>
          <w:rtl/>
        </w:rPr>
      </w:pPr>
      <w:r>
        <w:rPr>
          <w:rFonts w:hint="cs"/>
          <w:rtl/>
        </w:rPr>
        <w:t>3</w:t>
      </w:r>
      <w:r w:rsidR="003F5563">
        <w:rPr>
          <w:rFonts w:hint="cs"/>
          <w:rtl/>
        </w:rPr>
        <w:t>4</w:t>
      </w:r>
      <w:r>
        <w:rPr>
          <w:rFonts w:hint="cs"/>
          <w:rtl/>
        </w:rPr>
        <w:t xml:space="preserve"> -</w:t>
      </w:r>
      <w:r>
        <w:rPr>
          <w:rFonts w:hint="cs"/>
          <w:rtl/>
        </w:rPr>
        <w:tab/>
      </w:r>
      <w:r w:rsidRPr="00A83FB9">
        <w:rPr>
          <w:rtl/>
        </w:rPr>
        <w:t xml:space="preserve">وفي حين تقر اللجنة بأن مدونة الأسرة، التي بدأ سريانها في شباط/فبراير 2004، </w:t>
      </w:r>
      <w:r>
        <w:rPr>
          <w:rFonts w:hint="cs"/>
          <w:rtl/>
        </w:rPr>
        <w:t xml:space="preserve">وضعت حدا </w:t>
      </w:r>
      <w:r w:rsidRPr="00A83FB9">
        <w:rPr>
          <w:rtl/>
        </w:rPr>
        <w:t>أدنى لسن الزواج للنساء والرجال هو 18 عاما، فإن اللجنة ما</w:t>
      </w:r>
      <w:r w:rsidR="00F559DE">
        <w:rPr>
          <w:rFonts w:hint="cs"/>
          <w:rtl/>
        </w:rPr>
        <w:t xml:space="preserve"> </w:t>
      </w:r>
      <w:r w:rsidRPr="00A83FB9">
        <w:rPr>
          <w:rtl/>
        </w:rPr>
        <w:t xml:space="preserve">زالت تشعر بالقلق من إمكانية أن يمنح قاض </w:t>
      </w:r>
      <w:r>
        <w:rPr>
          <w:rFonts w:hint="cs"/>
          <w:rtl/>
        </w:rPr>
        <w:t xml:space="preserve">تصريحا </w:t>
      </w:r>
      <w:r w:rsidRPr="00A83FB9">
        <w:rPr>
          <w:rtl/>
        </w:rPr>
        <w:t xml:space="preserve">بالزواج قبل تلك السن، دون </w:t>
      </w:r>
      <w:r>
        <w:rPr>
          <w:rFonts w:hint="cs"/>
          <w:rtl/>
        </w:rPr>
        <w:t xml:space="preserve">التزام بأي </w:t>
      </w:r>
      <w:r w:rsidRPr="00A83FB9">
        <w:rPr>
          <w:rtl/>
        </w:rPr>
        <w:t>شروط قانونية إلزامية</w:t>
      </w:r>
      <w:r w:rsidR="003F5563">
        <w:rPr>
          <w:rFonts w:hint="cs"/>
          <w:rtl/>
        </w:rPr>
        <w:t>.</w:t>
      </w:r>
      <w:r w:rsidRPr="00A83FB9">
        <w:rPr>
          <w:rtl/>
        </w:rPr>
        <w:t xml:space="preserve"> كما أنها </w:t>
      </w:r>
      <w:r>
        <w:rPr>
          <w:rFonts w:hint="cs"/>
          <w:rtl/>
        </w:rPr>
        <w:t>ت</w:t>
      </w:r>
      <w:r w:rsidRPr="00A83FB9">
        <w:rPr>
          <w:rtl/>
        </w:rPr>
        <w:t xml:space="preserve">شعر بقلق من ارتفاع نسبة الموافقات </w:t>
      </w:r>
      <w:r w:rsidR="003F5563">
        <w:rPr>
          <w:rFonts w:hint="cs"/>
          <w:rtl/>
        </w:rPr>
        <w:t>و</w:t>
      </w:r>
      <w:r>
        <w:rPr>
          <w:rFonts w:hint="cs"/>
          <w:rtl/>
        </w:rPr>
        <w:t xml:space="preserve">من </w:t>
      </w:r>
      <w:r w:rsidRPr="00A83FB9">
        <w:rPr>
          <w:rtl/>
        </w:rPr>
        <w:t xml:space="preserve">أن الغالبية العظمى من تلك التصاريح تتعلق بالفتيات، </w:t>
      </w:r>
      <w:r>
        <w:rPr>
          <w:rFonts w:hint="cs"/>
          <w:rtl/>
        </w:rPr>
        <w:t xml:space="preserve">وبينهن </w:t>
      </w:r>
      <w:r w:rsidRPr="00A83FB9">
        <w:rPr>
          <w:rtl/>
        </w:rPr>
        <w:t>من يبلغ عمرها 13 عاما فقط</w:t>
      </w:r>
      <w:r>
        <w:rPr>
          <w:rFonts w:hint="cs"/>
          <w:rtl/>
        </w:rPr>
        <w:t>.</w:t>
      </w:r>
    </w:p>
    <w:p w:rsidR="00C35892" w:rsidRPr="00A83FB9" w:rsidRDefault="00C35892" w:rsidP="003F5563">
      <w:pPr>
        <w:pStyle w:val="SingleTxt"/>
        <w:rPr>
          <w:rtl/>
        </w:rPr>
      </w:pPr>
      <w:r>
        <w:rPr>
          <w:rFonts w:hint="cs"/>
          <w:rtl/>
        </w:rPr>
        <w:t>3</w:t>
      </w:r>
      <w:r w:rsidR="003F5563">
        <w:rPr>
          <w:rFonts w:hint="cs"/>
          <w:rtl/>
        </w:rPr>
        <w:t>5</w:t>
      </w:r>
      <w:r>
        <w:rPr>
          <w:rFonts w:hint="cs"/>
          <w:rtl/>
        </w:rPr>
        <w:t xml:space="preserve"> -</w:t>
      </w:r>
      <w:r>
        <w:rPr>
          <w:rFonts w:hint="cs"/>
          <w:rtl/>
        </w:rPr>
        <w:tab/>
      </w:r>
      <w:r w:rsidRPr="000D1EA1">
        <w:rPr>
          <w:bCs/>
          <w:rtl/>
        </w:rPr>
        <w:t xml:space="preserve">وتدعو اللجنة الدولة الطرف إلى كفالة التنفيذ الدقيق </w:t>
      </w:r>
      <w:r>
        <w:rPr>
          <w:rFonts w:hint="cs"/>
          <w:bCs/>
          <w:rtl/>
        </w:rPr>
        <w:t>للأحكام المتعلقة</w:t>
      </w:r>
      <w:r w:rsidRPr="000D1EA1">
        <w:rPr>
          <w:bCs/>
          <w:rtl/>
        </w:rPr>
        <w:t xml:space="preserve"> </w:t>
      </w:r>
      <w:r>
        <w:rPr>
          <w:rFonts w:hint="cs"/>
          <w:bCs/>
          <w:rtl/>
        </w:rPr>
        <w:t>ب</w:t>
      </w:r>
      <w:r w:rsidRPr="000D1EA1">
        <w:rPr>
          <w:bCs/>
          <w:rtl/>
        </w:rPr>
        <w:t>الحد الأدنى لسن الزواج الواردة في مدونة الأسرة. كم</w:t>
      </w:r>
      <w:r w:rsidR="00491EE5">
        <w:rPr>
          <w:bCs/>
          <w:rtl/>
        </w:rPr>
        <w:t>ا أنها توصي الدولة الطرف بتعديل</w:t>
      </w:r>
      <w:r w:rsidR="00491EE5">
        <w:rPr>
          <w:bCs/>
        </w:rPr>
        <w:t> </w:t>
      </w:r>
      <w:r w:rsidRPr="000D1EA1">
        <w:rPr>
          <w:bCs/>
          <w:rtl/>
        </w:rPr>
        <w:t>مدون</w:t>
      </w:r>
      <w:r w:rsidR="00C679C3">
        <w:rPr>
          <w:rFonts w:hint="cs"/>
          <w:bCs/>
          <w:rtl/>
        </w:rPr>
        <w:t>ــ</w:t>
      </w:r>
      <w:r w:rsidRPr="000D1EA1">
        <w:rPr>
          <w:bCs/>
          <w:rtl/>
        </w:rPr>
        <w:t>ة الأس</w:t>
      </w:r>
      <w:r w:rsidR="00C679C3">
        <w:rPr>
          <w:rFonts w:hint="cs"/>
          <w:bCs/>
          <w:rtl/>
        </w:rPr>
        <w:t>ــ</w:t>
      </w:r>
      <w:r w:rsidRPr="000D1EA1">
        <w:rPr>
          <w:bCs/>
          <w:rtl/>
        </w:rPr>
        <w:t>رة لعدم التص</w:t>
      </w:r>
      <w:r w:rsidR="00C679C3">
        <w:rPr>
          <w:rFonts w:hint="cs"/>
          <w:bCs/>
          <w:rtl/>
        </w:rPr>
        <w:t>ــ</w:t>
      </w:r>
      <w:r w:rsidRPr="000D1EA1">
        <w:rPr>
          <w:bCs/>
          <w:rtl/>
        </w:rPr>
        <w:t>ريح بزواج الأطفال إلا بش</w:t>
      </w:r>
      <w:r w:rsidR="00C679C3">
        <w:rPr>
          <w:rFonts w:hint="cs"/>
          <w:bCs/>
          <w:rtl/>
        </w:rPr>
        <w:t>ــ</w:t>
      </w:r>
      <w:r w:rsidR="00491EE5">
        <w:rPr>
          <w:bCs/>
          <w:rtl/>
        </w:rPr>
        <w:t>روط قانونية إلزامية دقيقة</w:t>
      </w:r>
      <w:r w:rsidR="00491EE5">
        <w:rPr>
          <w:bCs/>
        </w:rPr>
        <w:t> </w:t>
      </w:r>
      <w:r w:rsidRPr="000D1EA1">
        <w:rPr>
          <w:bCs/>
          <w:rtl/>
        </w:rPr>
        <w:t>استثنائي</w:t>
      </w:r>
      <w:r w:rsidR="00C679C3">
        <w:rPr>
          <w:rFonts w:hint="cs"/>
          <w:bCs/>
          <w:rtl/>
        </w:rPr>
        <w:t>ــ</w:t>
      </w:r>
      <w:r w:rsidRPr="000D1EA1">
        <w:rPr>
          <w:bCs/>
          <w:rtl/>
        </w:rPr>
        <w:t>ة.</w:t>
      </w:r>
    </w:p>
    <w:p w:rsidR="00C35892" w:rsidRPr="00A83FB9" w:rsidRDefault="00C35892" w:rsidP="003F5563">
      <w:pPr>
        <w:pStyle w:val="SingleTxt"/>
        <w:rPr>
          <w:rtl/>
        </w:rPr>
      </w:pPr>
      <w:r>
        <w:rPr>
          <w:rFonts w:hint="cs"/>
          <w:rtl/>
        </w:rPr>
        <w:t>3</w:t>
      </w:r>
      <w:r w:rsidR="003F5563">
        <w:rPr>
          <w:rFonts w:hint="cs"/>
          <w:rtl/>
        </w:rPr>
        <w:t>6</w:t>
      </w:r>
      <w:r>
        <w:rPr>
          <w:rFonts w:hint="cs"/>
          <w:rtl/>
        </w:rPr>
        <w:t xml:space="preserve"> -</w:t>
      </w:r>
      <w:r>
        <w:rPr>
          <w:rFonts w:hint="cs"/>
          <w:rtl/>
        </w:rPr>
        <w:tab/>
      </w:r>
      <w:r w:rsidRPr="00A83FB9">
        <w:rPr>
          <w:rtl/>
        </w:rPr>
        <w:t xml:space="preserve">كما </w:t>
      </w:r>
      <w:r>
        <w:rPr>
          <w:rFonts w:hint="cs"/>
          <w:rtl/>
        </w:rPr>
        <w:t>تشعر ا</w:t>
      </w:r>
      <w:r w:rsidRPr="00A83FB9">
        <w:rPr>
          <w:rtl/>
        </w:rPr>
        <w:t>للجنة بالقلق من أن مدونة الأسرة مازالت</w:t>
      </w:r>
      <w:r>
        <w:rPr>
          <w:rtl/>
        </w:rPr>
        <w:t xml:space="preserve"> تحتفظ بمسألة تعدد الزوجات، حتى</w:t>
      </w:r>
      <w:r>
        <w:rPr>
          <w:rFonts w:hint="cs"/>
          <w:rtl/>
        </w:rPr>
        <w:t xml:space="preserve"> وإن كان </w:t>
      </w:r>
      <w:r w:rsidRPr="00A83FB9">
        <w:rPr>
          <w:rtl/>
        </w:rPr>
        <w:t>ذلك يخضع لتصريح من قاض وفي ظروف استثنائية معينة</w:t>
      </w:r>
      <w:r>
        <w:rPr>
          <w:rFonts w:hint="cs"/>
          <w:rtl/>
        </w:rPr>
        <w:t>.</w:t>
      </w:r>
    </w:p>
    <w:p w:rsidR="00C35892" w:rsidRDefault="00C35892" w:rsidP="003F5563">
      <w:pPr>
        <w:pStyle w:val="SingleTxt"/>
        <w:rPr>
          <w:b/>
          <w:bCs/>
          <w:rtl/>
        </w:rPr>
      </w:pPr>
      <w:r>
        <w:rPr>
          <w:rFonts w:hint="cs"/>
          <w:rtl/>
        </w:rPr>
        <w:t>3</w:t>
      </w:r>
      <w:r w:rsidR="003F5563">
        <w:rPr>
          <w:rFonts w:hint="cs"/>
          <w:rtl/>
        </w:rPr>
        <w:t>7</w:t>
      </w:r>
      <w:r>
        <w:rPr>
          <w:rFonts w:hint="cs"/>
          <w:rtl/>
        </w:rPr>
        <w:t xml:space="preserve"> -</w:t>
      </w:r>
      <w:r>
        <w:rPr>
          <w:rFonts w:hint="cs"/>
          <w:rtl/>
        </w:rPr>
        <w:tab/>
      </w:r>
      <w:r w:rsidRPr="002F0DDA">
        <w:rPr>
          <w:b/>
          <w:bCs/>
          <w:rtl/>
        </w:rPr>
        <w:t>وفي ضوء توصيتها العامة 21، تحث اللجنة الدولة الطرف على تعديل مدونة الأسرة بها لحظر تعدد الزوجات، حيث أنه يتناقض مع حق المرأة في المساواة مع الرجل. كما تحث الدولة الطرف على القضاء على أي تمييز آخر ضد النساء مما قد يكون باقيا في تلك المدونة.</w:t>
      </w:r>
    </w:p>
    <w:p w:rsidR="003F5563" w:rsidRDefault="003F5563" w:rsidP="0042777C">
      <w:pPr>
        <w:pStyle w:val="SingleTxt"/>
        <w:rPr>
          <w:rtl/>
        </w:rPr>
      </w:pPr>
      <w:r w:rsidRPr="003F5563">
        <w:rPr>
          <w:rFonts w:hint="cs"/>
          <w:rtl/>
        </w:rPr>
        <w:t>38</w:t>
      </w:r>
      <w:r>
        <w:rPr>
          <w:rFonts w:hint="cs"/>
          <w:rtl/>
        </w:rPr>
        <w:t xml:space="preserve"> -</w:t>
      </w:r>
      <w:r>
        <w:rPr>
          <w:rFonts w:hint="cs"/>
          <w:rtl/>
        </w:rPr>
        <w:tab/>
        <w:t>وتسلم اللجنة بأن الدولة الطرف أدخلت إصلاحات هامة على تشريعاتها، إلا أنها تعرب عن القلق إزاء بعض الأحكام التمييزية المتبقية التي لا تزال تؤثر سلبا في تحقيق المساواة بين المرأة والرجل بالنسبة للمسائل المتصلة بالممتلكات التي تمت حيازتها خلال الزواج، وبالطلاق، وحضانة الأطفال، والوصاية القانونية عليهم، والميراث. وتل</w:t>
      </w:r>
      <w:r w:rsidR="009303B1">
        <w:rPr>
          <w:rFonts w:hint="cs"/>
          <w:rtl/>
        </w:rPr>
        <w:t>احظ اللجنة أيضا مع</w:t>
      </w:r>
      <w:r w:rsidR="009303B1">
        <w:rPr>
          <w:rFonts w:hint="eastAsia"/>
        </w:rPr>
        <w:t> </w:t>
      </w:r>
      <w:r>
        <w:rPr>
          <w:rFonts w:hint="cs"/>
          <w:rtl/>
        </w:rPr>
        <w:t>القلق أن علاقات الملكية يحكمها نظام يقوم على الملكية المنفصلة، مما يميز في الغالب ضد</w:t>
      </w:r>
      <w:r w:rsidR="0042777C">
        <w:rPr>
          <w:rFonts w:hint="eastAsia"/>
          <w:rtl/>
        </w:rPr>
        <w:t> </w:t>
      </w:r>
      <w:r>
        <w:rPr>
          <w:rFonts w:hint="cs"/>
          <w:rtl/>
        </w:rPr>
        <w:t>المرأة.</w:t>
      </w:r>
    </w:p>
    <w:p w:rsidR="003F5563" w:rsidRPr="003F5563" w:rsidRDefault="003F5563" w:rsidP="00C679C3">
      <w:pPr>
        <w:pStyle w:val="SingleTxt"/>
        <w:rPr>
          <w:rtl/>
        </w:rPr>
      </w:pPr>
      <w:r>
        <w:rPr>
          <w:rFonts w:hint="cs"/>
          <w:rtl/>
        </w:rPr>
        <w:t>39 -</w:t>
      </w:r>
      <w:r>
        <w:rPr>
          <w:rFonts w:hint="cs"/>
          <w:rtl/>
        </w:rPr>
        <w:tab/>
      </w:r>
      <w:r w:rsidR="00681531" w:rsidRPr="00491EE5">
        <w:rPr>
          <w:rFonts w:hint="cs"/>
          <w:b/>
          <w:bCs/>
          <w:rtl/>
        </w:rPr>
        <w:t xml:space="preserve">وتدعو اللجنة الدولة الطرف إلى كفالة المساواة بين المرأة والرجل خلال الزواج وبعد فسخه من خلال كفالة المساواة بينهما خلال الزواج وفي العلاقات الأسرية. وتحث اللجنة الدولة الطرف على القيام دون إبطاء بتعديل جميع ما تبقى من أحكام تمييزية، </w:t>
      </w:r>
      <w:r w:rsidR="00491EE5">
        <w:rPr>
          <w:rFonts w:hint="cs"/>
          <w:b/>
          <w:bCs/>
          <w:rtl/>
        </w:rPr>
        <w:t>بما</w:t>
      </w:r>
      <w:r w:rsidR="00491EE5">
        <w:rPr>
          <w:rFonts w:hint="eastAsia"/>
          <w:b/>
          <w:bCs/>
        </w:rPr>
        <w:t> </w:t>
      </w:r>
      <w:r w:rsidR="00491EE5">
        <w:rPr>
          <w:rFonts w:hint="cs"/>
          <w:b/>
          <w:bCs/>
          <w:rtl/>
        </w:rPr>
        <w:t>في</w:t>
      </w:r>
      <w:r w:rsidR="00491EE5">
        <w:rPr>
          <w:rFonts w:hint="eastAsia"/>
          <w:b/>
          <w:bCs/>
        </w:rPr>
        <w:t> </w:t>
      </w:r>
      <w:r w:rsidR="0042777C" w:rsidRPr="00491EE5">
        <w:rPr>
          <w:rFonts w:hint="cs"/>
          <w:b/>
          <w:bCs/>
          <w:rtl/>
        </w:rPr>
        <w:t>ذلك الأحكام المتصلة بالطلا</w:t>
      </w:r>
      <w:r w:rsidR="00681531" w:rsidRPr="00491EE5">
        <w:rPr>
          <w:rFonts w:hint="cs"/>
          <w:b/>
          <w:bCs/>
          <w:rtl/>
        </w:rPr>
        <w:t xml:space="preserve">ق وحضانة الأطفال والوصاية القانونية عليهم والميراث. وتدعو اللجنة كذلك الدولة الطرف إلى وضع نصوص قانونية تكفل أن يكون للمرأة، بعد فسخ الزواج، نفس الحقوق التي يتمتع بها الرجل بالنسبة للممتلكات التي تمت حيازتها خلال الزواج، تمشيا مع الفقرة 1 (ح) من المادة 16 من الاتفاقية </w:t>
      </w:r>
      <w:r w:rsidR="00681531" w:rsidRPr="00491EE5">
        <w:rPr>
          <w:rFonts w:hint="cs"/>
          <w:b/>
          <w:bCs/>
          <w:rtl/>
        </w:rPr>
        <w:lastRenderedPageBreak/>
        <w:t>والتوصية العامة رقم 21 للجنة.</w:t>
      </w:r>
      <w:r w:rsidR="00C679C3" w:rsidRPr="00491EE5">
        <w:rPr>
          <w:rFonts w:hint="eastAsia"/>
          <w:b/>
          <w:bCs/>
          <w:rtl/>
        </w:rPr>
        <w:t> </w:t>
      </w:r>
      <w:r w:rsidR="00681531" w:rsidRPr="00491EE5">
        <w:rPr>
          <w:rFonts w:hint="cs"/>
          <w:b/>
          <w:bCs/>
          <w:rtl/>
        </w:rPr>
        <w:t>وتشج</w:t>
      </w:r>
      <w:r w:rsidR="00C679C3" w:rsidRPr="00491EE5">
        <w:rPr>
          <w:rFonts w:hint="cs"/>
          <w:b/>
          <w:bCs/>
          <w:rtl/>
        </w:rPr>
        <w:t>ــ</w:t>
      </w:r>
      <w:r w:rsidR="00681531" w:rsidRPr="00491EE5">
        <w:rPr>
          <w:rFonts w:hint="cs"/>
          <w:b/>
          <w:bCs/>
          <w:rtl/>
        </w:rPr>
        <w:t>ع اللجنة الدولة الطرف على إجراء تلك التع</w:t>
      </w:r>
      <w:r w:rsidR="00C679C3" w:rsidRPr="00491EE5">
        <w:rPr>
          <w:rFonts w:hint="cs"/>
          <w:b/>
          <w:bCs/>
          <w:rtl/>
        </w:rPr>
        <w:t>ــ</w:t>
      </w:r>
      <w:r w:rsidR="00681531" w:rsidRPr="00491EE5">
        <w:rPr>
          <w:rFonts w:hint="cs"/>
          <w:b/>
          <w:bCs/>
          <w:rtl/>
        </w:rPr>
        <w:t>ديلات بالتشاور مع المنظمات النسائية.</w:t>
      </w:r>
    </w:p>
    <w:p w:rsidR="00C35892" w:rsidRPr="00A83FB9" w:rsidRDefault="003F5563" w:rsidP="0042777C">
      <w:pPr>
        <w:pStyle w:val="SingleTxt"/>
        <w:rPr>
          <w:rtl/>
        </w:rPr>
      </w:pPr>
      <w:r>
        <w:rPr>
          <w:rFonts w:hint="cs"/>
          <w:rtl/>
        </w:rPr>
        <w:t>4</w:t>
      </w:r>
      <w:r w:rsidR="0042777C">
        <w:rPr>
          <w:rFonts w:hint="cs"/>
          <w:rtl/>
        </w:rPr>
        <w:t>0</w:t>
      </w:r>
      <w:r w:rsidR="00C35892">
        <w:rPr>
          <w:rFonts w:hint="cs"/>
          <w:rtl/>
        </w:rPr>
        <w:t xml:space="preserve"> -</w:t>
      </w:r>
      <w:r w:rsidR="00C35892">
        <w:rPr>
          <w:rFonts w:hint="cs"/>
          <w:rtl/>
        </w:rPr>
        <w:tab/>
      </w:r>
      <w:r w:rsidR="00C35892" w:rsidRPr="00A83FB9">
        <w:rPr>
          <w:rtl/>
        </w:rPr>
        <w:t>وفي حين أن اللجنة تلاحظ مع الارتياح التحسن في الأحوال الشخصية للمرأة في الدولة الطرف، ومن بينها أن كل طفل يولد لأم مغربية سواء داخل المغرب أو في الخارج، يحق له الحصول على جنسية أمه، فإن اللجنة ما</w:t>
      </w:r>
      <w:r w:rsidR="00C35892">
        <w:rPr>
          <w:rFonts w:hint="cs"/>
          <w:rtl/>
        </w:rPr>
        <w:t xml:space="preserve"> </w:t>
      </w:r>
      <w:r w:rsidR="00C35892" w:rsidRPr="00A83FB9">
        <w:rPr>
          <w:rtl/>
        </w:rPr>
        <w:t xml:space="preserve">زالت تشعر بقلق من أشكال متنوعة من التمييز تتعلق بأحوالها الشخصية، مثل عدم اكتساب الزوج الأجنبي لامرأة مغربية </w:t>
      </w:r>
      <w:r w:rsidR="00C35892">
        <w:rPr>
          <w:rFonts w:hint="cs"/>
          <w:rtl/>
        </w:rPr>
        <w:t>ا</w:t>
      </w:r>
      <w:r w:rsidR="00C35892" w:rsidRPr="00A83FB9">
        <w:rPr>
          <w:rtl/>
        </w:rPr>
        <w:t>لجنسية المغربية في حين أن الزوجة غير المغربية لزوج مغربي تكتسب الجنسية المغربية، وفقدان الزوجة المغربية جنسيتها المغربية عند حصولها على جنسية زوجها الأجنبية.</w:t>
      </w:r>
    </w:p>
    <w:p w:rsidR="00C35892" w:rsidRPr="002F0DDA" w:rsidRDefault="00C35892" w:rsidP="0042777C">
      <w:pPr>
        <w:pStyle w:val="SingleTxt"/>
        <w:rPr>
          <w:b/>
          <w:bCs/>
          <w:rtl/>
        </w:rPr>
      </w:pPr>
      <w:r>
        <w:rPr>
          <w:rFonts w:hint="cs"/>
          <w:rtl/>
        </w:rPr>
        <w:t>4</w:t>
      </w:r>
      <w:r w:rsidR="0042777C">
        <w:rPr>
          <w:rFonts w:hint="cs"/>
          <w:rtl/>
        </w:rPr>
        <w:t>1</w:t>
      </w:r>
      <w:r>
        <w:rPr>
          <w:rFonts w:hint="cs"/>
          <w:rtl/>
        </w:rPr>
        <w:t xml:space="preserve"> -</w:t>
      </w:r>
      <w:r>
        <w:rPr>
          <w:rFonts w:hint="cs"/>
          <w:rtl/>
        </w:rPr>
        <w:tab/>
      </w:r>
      <w:r w:rsidR="00F559DE">
        <w:rPr>
          <w:rFonts w:hint="cs"/>
          <w:rtl/>
        </w:rPr>
        <w:t>و</w:t>
      </w:r>
      <w:r w:rsidRPr="002F0DDA">
        <w:rPr>
          <w:b/>
          <w:bCs/>
          <w:rtl/>
        </w:rPr>
        <w:t>تحث اللجنة الدولة الطرف على القيام دون إبطاء بتعديل جميع النصوص التمييزية التي تؤثر على حقوق المرأة، والواردة في مدونة الجنسية، لمواءمتها مع الاتفاقية على نحو تام. وتح</w:t>
      </w:r>
      <w:r w:rsidR="00C679C3">
        <w:rPr>
          <w:rFonts w:hint="cs"/>
          <w:b/>
          <w:bCs/>
          <w:rtl/>
        </w:rPr>
        <w:t>ــ</w:t>
      </w:r>
      <w:r w:rsidRPr="002F0DDA">
        <w:rPr>
          <w:b/>
          <w:bCs/>
          <w:rtl/>
        </w:rPr>
        <w:t>ث اللجنة الدولة الطرف على القي</w:t>
      </w:r>
      <w:r w:rsidR="00C679C3">
        <w:rPr>
          <w:rFonts w:hint="cs"/>
          <w:b/>
          <w:bCs/>
          <w:rtl/>
        </w:rPr>
        <w:t>ـ</w:t>
      </w:r>
      <w:r w:rsidRPr="002F0DDA">
        <w:rPr>
          <w:b/>
          <w:bCs/>
          <w:rtl/>
        </w:rPr>
        <w:t xml:space="preserve">ام بتلك المهمة بالتشاور مع </w:t>
      </w:r>
      <w:r w:rsidR="0042777C">
        <w:rPr>
          <w:rFonts w:hint="cs"/>
          <w:b/>
          <w:bCs/>
          <w:rtl/>
        </w:rPr>
        <w:t>ال</w:t>
      </w:r>
      <w:r w:rsidRPr="002F0DDA">
        <w:rPr>
          <w:b/>
          <w:bCs/>
          <w:rtl/>
        </w:rPr>
        <w:t>منظمات ال</w:t>
      </w:r>
      <w:r w:rsidR="0042777C">
        <w:rPr>
          <w:rFonts w:hint="cs"/>
          <w:b/>
          <w:bCs/>
          <w:rtl/>
        </w:rPr>
        <w:t>نسائي</w:t>
      </w:r>
      <w:r w:rsidR="00C679C3">
        <w:rPr>
          <w:rFonts w:hint="cs"/>
          <w:b/>
          <w:bCs/>
          <w:rtl/>
        </w:rPr>
        <w:t>ـ</w:t>
      </w:r>
      <w:r w:rsidR="0042777C">
        <w:rPr>
          <w:rFonts w:hint="cs"/>
          <w:b/>
          <w:bCs/>
          <w:rtl/>
        </w:rPr>
        <w:t>ة</w:t>
      </w:r>
      <w:r w:rsidRPr="002F0DDA">
        <w:rPr>
          <w:b/>
          <w:bCs/>
          <w:rtl/>
        </w:rPr>
        <w:t>.</w:t>
      </w:r>
    </w:p>
    <w:p w:rsidR="00512710" w:rsidRPr="00A83FB9" w:rsidRDefault="00512710" w:rsidP="0042777C">
      <w:pPr>
        <w:pStyle w:val="SingleTxt"/>
        <w:rPr>
          <w:rtl/>
        </w:rPr>
      </w:pPr>
      <w:r>
        <w:rPr>
          <w:rFonts w:hint="cs"/>
          <w:rtl/>
        </w:rPr>
        <w:t>4</w:t>
      </w:r>
      <w:r w:rsidR="0042777C">
        <w:rPr>
          <w:rFonts w:hint="cs"/>
          <w:rtl/>
        </w:rPr>
        <w:t>2</w:t>
      </w:r>
      <w:r>
        <w:rPr>
          <w:rFonts w:hint="cs"/>
          <w:rtl/>
        </w:rPr>
        <w:t xml:space="preserve"> -</w:t>
      </w:r>
      <w:r>
        <w:rPr>
          <w:rFonts w:hint="cs"/>
          <w:rtl/>
        </w:rPr>
        <w:tab/>
      </w:r>
      <w:r w:rsidRPr="00A83FB9">
        <w:rPr>
          <w:rtl/>
        </w:rPr>
        <w:t xml:space="preserve">وتثني  اللجنة على الدولة الطرف </w:t>
      </w:r>
      <w:r>
        <w:rPr>
          <w:rFonts w:hint="cs"/>
          <w:rtl/>
        </w:rPr>
        <w:t>ل</w:t>
      </w:r>
      <w:r w:rsidRPr="00A83FB9">
        <w:rPr>
          <w:rtl/>
        </w:rPr>
        <w:t>لجهود</w:t>
      </w:r>
      <w:r>
        <w:rPr>
          <w:rFonts w:hint="cs"/>
          <w:rtl/>
        </w:rPr>
        <w:t xml:space="preserve"> التي تبذلها من أجل تعميم </w:t>
      </w:r>
      <w:r w:rsidRPr="00A83FB9">
        <w:rPr>
          <w:rtl/>
        </w:rPr>
        <w:t>مساواة المرأة في سياساتها وبرامجها الوطنية وعلى جهودها لتخفيف حدة الفقر عن طريق المبادرة الوطنية للتنمية البشرية. ولكنها ما</w:t>
      </w:r>
      <w:r>
        <w:rPr>
          <w:rFonts w:hint="cs"/>
          <w:rtl/>
        </w:rPr>
        <w:t xml:space="preserve"> </w:t>
      </w:r>
      <w:r w:rsidRPr="00A83FB9">
        <w:rPr>
          <w:rtl/>
        </w:rPr>
        <w:t>زالت تشعر بالقلق من استمرار الفقر بين النساء.</w:t>
      </w:r>
    </w:p>
    <w:p w:rsidR="00512710" w:rsidRPr="002F0DDA" w:rsidRDefault="00512710" w:rsidP="00C679C3">
      <w:pPr>
        <w:pStyle w:val="SingleTxt"/>
        <w:rPr>
          <w:b/>
          <w:bCs/>
          <w:rtl/>
        </w:rPr>
      </w:pPr>
      <w:r>
        <w:rPr>
          <w:rFonts w:hint="cs"/>
          <w:rtl/>
        </w:rPr>
        <w:t>4</w:t>
      </w:r>
      <w:r w:rsidR="00C679C3">
        <w:rPr>
          <w:rFonts w:hint="cs"/>
          <w:rtl/>
        </w:rPr>
        <w:t>3</w:t>
      </w:r>
      <w:r>
        <w:rPr>
          <w:rFonts w:hint="cs"/>
          <w:rtl/>
        </w:rPr>
        <w:t xml:space="preserve"> -</w:t>
      </w:r>
      <w:r>
        <w:rPr>
          <w:rFonts w:hint="cs"/>
          <w:rtl/>
        </w:rPr>
        <w:tab/>
      </w:r>
      <w:r w:rsidR="00C679C3" w:rsidRPr="00F559DE">
        <w:rPr>
          <w:rFonts w:hint="cs"/>
          <w:b/>
          <w:bCs/>
          <w:rtl/>
        </w:rPr>
        <w:t>و</w:t>
      </w:r>
      <w:r w:rsidRPr="002F0DDA">
        <w:rPr>
          <w:b/>
          <w:bCs/>
          <w:rtl/>
        </w:rPr>
        <w:t xml:space="preserve">توصي اللجنة بأن تتخذ الدولة الطرف تدابير </w:t>
      </w:r>
      <w:r>
        <w:rPr>
          <w:rFonts w:hint="cs"/>
          <w:b/>
          <w:bCs/>
          <w:rtl/>
        </w:rPr>
        <w:t>من خلال ال</w:t>
      </w:r>
      <w:r w:rsidRPr="002F0DDA">
        <w:rPr>
          <w:b/>
          <w:bCs/>
          <w:rtl/>
        </w:rPr>
        <w:t>جهود</w:t>
      </w:r>
      <w:r>
        <w:rPr>
          <w:rFonts w:hint="cs"/>
          <w:b/>
          <w:bCs/>
          <w:rtl/>
        </w:rPr>
        <w:t xml:space="preserve"> التي تبذلها</w:t>
      </w:r>
      <w:r w:rsidRPr="002F0DDA">
        <w:rPr>
          <w:b/>
          <w:bCs/>
          <w:rtl/>
        </w:rPr>
        <w:t xml:space="preserve"> في مجال التعميم، وفي المبادرة الوطنية للتنمية البشرية، لمعالجة تعرض المرأة على وجه التحديد لمخاطر الفقر، ومن بينها الجهود </w:t>
      </w:r>
      <w:r>
        <w:rPr>
          <w:rFonts w:hint="cs"/>
          <w:b/>
          <w:bCs/>
          <w:rtl/>
        </w:rPr>
        <w:t xml:space="preserve">الرامية </w:t>
      </w:r>
      <w:r w:rsidRPr="002F0DDA">
        <w:rPr>
          <w:b/>
          <w:bCs/>
          <w:rtl/>
        </w:rPr>
        <w:t xml:space="preserve">لكفالة تمثيل المرأة في النُهج التشاركية المتبعة في إدارة برامج تخفيف حدة الفقر. وتحث اللجنة الدولة الطرف </w:t>
      </w:r>
      <w:r>
        <w:rPr>
          <w:rFonts w:hint="cs"/>
          <w:b/>
          <w:bCs/>
          <w:rtl/>
        </w:rPr>
        <w:t>على أن ت</w:t>
      </w:r>
      <w:r w:rsidRPr="002F0DDA">
        <w:rPr>
          <w:b/>
          <w:bCs/>
          <w:rtl/>
        </w:rPr>
        <w:t xml:space="preserve">ستخدم </w:t>
      </w:r>
      <w:r>
        <w:rPr>
          <w:rFonts w:hint="cs"/>
          <w:b/>
          <w:bCs/>
          <w:rtl/>
        </w:rPr>
        <w:t xml:space="preserve">في هذا الصدد </w:t>
      </w:r>
      <w:r w:rsidRPr="002F0DDA">
        <w:rPr>
          <w:b/>
          <w:bCs/>
          <w:rtl/>
        </w:rPr>
        <w:t xml:space="preserve">التدابير </w:t>
      </w:r>
      <w:r>
        <w:rPr>
          <w:rFonts w:hint="cs"/>
          <w:b/>
          <w:bCs/>
          <w:rtl/>
        </w:rPr>
        <w:t>ال</w:t>
      </w:r>
      <w:r w:rsidR="00C679C3">
        <w:rPr>
          <w:rFonts w:hint="cs"/>
          <w:b/>
          <w:bCs/>
          <w:rtl/>
        </w:rPr>
        <w:t xml:space="preserve">خاصة </w:t>
      </w:r>
      <w:r w:rsidRPr="002F0DDA">
        <w:rPr>
          <w:b/>
          <w:bCs/>
          <w:rtl/>
        </w:rPr>
        <w:t>المؤقتة عملا بالفقرة 1 من المادة 4 من الاتفاقية</w:t>
      </w:r>
      <w:r w:rsidR="00C679C3">
        <w:rPr>
          <w:rFonts w:hint="cs"/>
          <w:b/>
          <w:bCs/>
          <w:rtl/>
        </w:rPr>
        <w:t xml:space="preserve"> والتوصية العامة رقم 25</w:t>
      </w:r>
      <w:r>
        <w:rPr>
          <w:rFonts w:hint="cs"/>
          <w:b/>
          <w:bCs/>
          <w:rtl/>
        </w:rPr>
        <w:t>.</w:t>
      </w:r>
    </w:p>
    <w:p w:rsidR="00512710" w:rsidRPr="00A83FB9" w:rsidRDefault="00512710" w:rsidP="00C679C3">
      <w:pPr>
        <w:pStyle w:val="SingleTxt"/>
        <w:rPr>
          <w:rtl/>
        </w:rPr>
      </w:pPr>
      <w:r>
        <w:rPr>
          <w:rFonts w:hint="cs"/>
          <w:rtl/>
        </w:rPr>
        <w:t>4</w:t>
      </w:r>
      <w:r w:rsidR="00C679C3">
        <w:rPr>
          <w:rFonts w:hint="cs"/>
          <w:rtl/>
        </w:rPr>
        <w:t>4</w:t>
      </w:r>
      <w:r>
        <w:rPr>
          <w:rFonts w:hint="cs"/>
          <w:rtl/>
        </w:rPr>
        <w:t xml:space="preserve"> -</w:t>
      </w:r>
      <w:r>
        <w:rPr>
          <w:rFonts w:hint="cs"/>
          <w:rtl/>
        </w:rPr>
        <w:tab/>
      </w:r>
      <w:r w:rsidRPr="00A83FB9">
        <w:rPr>
          <w:rtl/>
        </w:rPr>
        <w:t xml:space="preserve">وتشعر اللجنة بالقلق </w:t>
      </w:r>
      <w:r>
        <w:rPr>
          <w:rFonts w:hint="cs"/>
          <w:rtl/>
        </w:rPr>
        <w:t xml:space="preserve">إزاء </w:t>
      </w:r>
      <w:r w:rsidRPr="00A83FB9">
        <w:rPr>
          <w:rtl/>
        </w:rPr>
        <w:t xml:space="preserve">حالة المهاجرين واللاجئين وملتمسي  اللجوء في الدولة الطرف، </w:t>
      </w:r>
      <w:r>
        <w:rPr>
          <w:rFonts w:hint="cs"/>
          <w:rtl/>
        </w:rPr>
        <w:t>بعد أن ز</w:t>
      </w:r>
      <w:r w:rsidRPr="00A83FB9">
        <w:rPr>
          <w:rtl/>
        </w:rPr>
        <w:t xml:space="preserve">ادت </w:t>
      </w:r>
      <w:r>
        <w:rPr>
          <w:rFonts w:hint="cs"/>
          <w:rtl/>
        </w:rPr>
        <w:t xml:space="preserve">هذه </w:t>
      </w:r>
      <w:r w:rsidRPr="00A83FB9">
        <w:rPr>
          <w:rtl/>
        </w:rPr>
        <w:t xml:space="preserve">الظاهرة </w:t>
      </w:r>
      <w:r>
        <w:rPr>
          <w:rFonts w:hint="cs"/>
          <w:rtl/>
        </w:rPr>
        <w:t>و</w:t>
      </w:r>
      <w:r w:rsidRPr="00A83FB9">
        <w:rPr>
          <w:rtl/>
        </w:rPr>
        <w:t xml:space="preserve">أصبح المغرب أيضا من  بلدان المقصد وليس فقط من بلدان المنشأ والعبور للمهاجرين. ويساور اللجنة القلق </w:t>
      </w:r>
      <w:r>
        <w:rPr>
          <w:rFonts w:hint="cs"/>
          <w:rtl/>
        </w:rPr>
        <w:t xml:space="preserve">بصفة </w:t>
      </w:r>
      <w:r w:rsidRPr="00A83FB9">
        <w:rPr>
          <w:rtl/>
        </w:rPr>
        <w:t>خاص</w:t>
      </w:r>
      <w:r>
        <w:rPr>
          <w:rFonts w:hint="cs"/>
          <w:rtl/>
        </w:rPr>
        <w:t>ة</w:t>
      </w:r>
      <w:r w:rsidRPr="00A83FB9">
        <w:rPr>
          <w:rtl/>
        </w:rPr>
        <w:t xml:space="preserve"> إزاء إمكانية وصولهم إلى سوق العمل و</w:t>
      </w:r>
      <w:r w:rsidR="00C679C3">
        <w:rPr>
          <w:rFonts w:hint="cs"/>
          <w:rtl/>
        </w:rPr>
        <w:t xml:space="preserve">حصولهم على </w:t>
      </w:r>
      <w:r w:rsidRPr="00A83FB9">
        <w:rPr>
          <w:rtl/>
        </w:rPr>
        <w:t>الخدمات الصحية والتعليمية والاجتماعية، لا سيما في حالة النساء والفتيات، وكذلك تعرضهم للعنف، ومن بينه العنف الجنسي.</w:t>
      </w:r>
    </w:p>
    <w:p w:rsidR="00512710" w:rsidRPr="00A83FB9" w:rsidRDefault="00512710" w:rsidP="00C679C3">
      <w:pPr>
        <w:pStyle w:val="SingleTxt"/>
        <w:rPr>
          <w:rtl/>
        </w:rPr>
      </w:pPr>
      <w:r>
        <w:rPr>
          <w:rFonts w:hint="cs"/>
          <w:rtl/>
        </w:rPr>
        <w:t>4</w:t>
      </w:r>
      <w:r w:rsidR="00C679C3">
        <w:rPr>
          <w:rFonts w:hint="cs"/>
          <w:rtl/>
        </w:rPr>
        <w:t>5</w:t>
      </w:r>
      <w:r>
        <w:rPr>
          <w:rFonts w:hint="cs"/>
          <w:rtl/>
        </w:rPr>
        <w:t xml:space="preserve"> -</w:t>
      </w:r>
      <w:r>
        <w:rPr>
          <w:rFonts w:hint="cs"/>
          <w:rtl/>
        </w:rPr>
        <w:tab/>
      </w:r>
      <w:r w:rsidR="00C679C3">
        <w:rPr>
          <w:rFonts w:hint="cs"/>
          <w:rtl/>
        </w:rPr>
        <w:t>و</w:t>
      </w:r>
      <w:r w:rsidRPr="00BA178B">
        <w:rPr>
          <w:b/>
          <w:bCs/>
          <w:rtl/>
        </w:rPr>
        <w:t xml:space="preserve">تدعو اللجنة الدولة الطرف إلى مواصلة تقوية تعاونها مع مفوضية </w:t>
      </w:r>
      <w:r>
        <w:rPr>
          <w:rFonts w:hint="cs"/>
          <w:b/>
          <w:bCs/>
          <w:rtl/>
        </w:rPr>
        <w:t>الأمم المتحدة ل</w:t>
      </w:r>
      <w:r w:rsidRPr="00BA178B">
        <w:rPr>
          <w:b/>
          <w:bCs/>
          <w:rtl/>
        </w:rPr>
        <w:t>شؤون اللاجئين واعتماد تشريع وطني للاجئين، امتثالا للاتفاقية المتعلقة ب</w:t>
      </w:r>
      <w:r w:rsidR="00C679C3">
        <w:rPr>
          <w:rFonts w:hint="cs"/>
          <w:b/>
          <w:bCs/>
          <w:rtl/>
        </w:rPr>
        <w:t xml:space="preserve">مركز </w:t>
      </w:r>
      <w:r w:rsidRPr="00BA178B">
        <w:rPr>
          <w:b/>
          <w:bCs/>
          <w:rtl/>
        </w:rPr>
        <w:t xml:space="preserve">اللاجئين والبروتوكول الملحق بها. وتوصي اللجنة الدولة الطرف بأن تسمح للاجئين وملتمسي </w:t>
      </w:r>
      <w:r w:rsidRPr="00BA178B">
        <w:rPr>
          <w:b/>
          <w:bCs/>
          <w:rtl/>
        </w:rPr>
        <w:lastRenderedPageBreak/>
        <w:t>اللجوء بإمكانية الحصول على الخدمات العامة، وتوفير تصاريح عمل لأولئك اللاجئين وملتمسي اللجوء الذين لديهم وثائق، وأن تكفل حقهم في الأمن، لا سيما بالنسبة إلى النساء وال</w:t>
      </w:r>
      <w:r w:rsidRPr="00BA178B">
        <w:rPr>
          <w:rFonts w:hint="cs"/>
          <w:b/>
          <w:bCs/>
          <w:rtl/>
        </w:rPr>
        <w:t>أطفال</w:t>
      </w:r>
      <w:r w:rsidRPr="00BA178B">
        <w:rPr>
          <w:b/>
          <w:bCs/>
          <w:rtl/>
        </w:rPr>
        <w:t>.</w:t>
      </w:r>
    </w:p>
    <w:p w:rsidR="00512710" w:rsidRPr="00A83FB9" w:rsidRDefault="00C679C3" w:rsidP="00512710">
      <w:pPr>
        <w:pStyle w:val="SingleTxt"/>
        <w:rPr>
          <w:rtl/>
        </w:rPr>
      </w:pPr>
      <w:r>
        <w:rPr>
          <w:rFonts w:hint="cs"/>
          <w:rtl/>
        </w:rPr>
        <w:t>46</w:t>
      </w:r>
      <w:r w:rsidR="00512710">
        <w:rPr>
          <w:rFonts w:hint="cs"/>
          <w:rtl/>
        </w:rPr>
        <w:t xml:space="preserve"> -</w:t>
      </w:r>
      <w:r w:rsidR="00512710">
        <w:rPr>
          <w:rFonts w:hint="cs"/>
          <w:rtl/>
        </w:rPr>
        <w:tab/>
      </w:r>
      <w:r w:rsidR="00512710" w:rsidRPr="00BA178B">
        <w:rPr>
          <w:b/>
          <w:bCs/>
          <w:rtl/>
        </w:rPr>
        <w:t xml:space="preserve">تدعو اللجنة الدولة الطرف إلى أن تعزز عملية جمع البيانات  وتحليلها، وأن تدرج في تقريرها المقبل بيانات إحصائية وتحليلات عن وضع المرأة، مصنفة حسب السن، وحسب المناطق </w:t>
      </w:r>
      <w:r>
        <w:rPr>
          <w:rFonts w:hint="cs"/>
          <w:b/>
          <w:bCs/>
          <w:rtl/>
        </w:rPr>
        <w:t>ال</w:t>
      </w:r>
      <w:r w:rsidR="00512710" w:rsidRPr="00BA178B">
        <w:rPr>
          <w:b/>
          <w:bCs/>
          <w:rtl/>
        </w:rPr>
        <w:t>ريفية و</w:t>
      </w:r>
      <w:r>
        <w:rPr>
          <w:rFonts w:hint="cs"/>
          <w:b/>
          <w:bCs/>
          <w:rtl/>
        </w:rPr>
        <w:t>ال</w:t>
      </w:r>
      <w:r w:rsidR="00512710" w:rsidRPr="00BA178B">
        <w:rPr>
          <w:b/>
          <w:bCs/>
          <w:rtl/>
        </w:rPr>
        <w:t xml:space="preserve">حضرية، والعرق، والدين، متضمنة الصحراء الغربية، لتقدم بذلك صورة واضحة لحالة المرأة في الدولة الطرف. كما تدعو </w:t>
      </w:r>
      <w:r w:rsidR="00512710">
        <w:rPr>
          <w:rFonts w:hint="cs"/>
          <w:b/>
          <w:bCs/>
          <w:rtl/>
        </w:rPr>
        <w:t xml:space="preserve">اللجنة </w:t>
      </w:r>
      <w:r w:rsidR="00512710" w:rsidRPr="00BA178B">
        <w:rPr>
          <w:b/>
          <w:bCs/>
          <w:rtl/>
        </w:rPr>
        <w:t xml:space="preserve">الدولة الطرف إلى أن توضح تأثير التدابير المتخذة والنتائج المحققة في التطبيق العملي </w:t>
      </w:r>
      <w:r w:rsidR="00512710">
        <w:rPr>
          <w:rFonts w:hint="cs"/>
          <w:b/>
          <w:bCs/>
          <w:rtl/>
        </w:rPr>
        <w:t>على التحقيق الفعلي لمساواة المرأة بالرجل</w:t>
      </w:r>
      <w:r w:rsidR="00512710" w:rsidRPr="00BA178B">
        <w:rPr>
          <w:b/>
          <w:bCs/>
          <w:rtl/>
        </w:rPr>
        <w:t>.</w:t>
      </w:r>
    </w:p>
    <w:p w:rsidR="00512710" w:rsidRPr="00A83FB9" w:rsidRDefault="00512710" w:rsidP="00C679C3">
      <w:pPr>
        <w:pStyle w:val="SingleTxt"/>
        <w:rPr>
          <w:rtl/>
        </w:rPr>
      </w:pPr>
      <w:r>
        <w:rPr>
          <w:rFonts w:hint="cs"/>
          <w:rtl/>
        </w:rPr>
        <w:t>4</w:t>
      </w:r>
      <w:r w:rsidR="00C679C3">
        <w:rPr>
          <w:rFonts w:hint="cs"/>
          <w:rtl/>
        </w:rPr>
        <w:t>7</w:t>
      </w:r>
      <w:r>
        <w:rPr>
          <w:rFonts w:hint="cs"/>
          <w:rtl/>
        </w:rPr>
        <w:t xml:space="preserve"> -</w:t>
      </w:r>
      <w:r>
        <w:rPr>
          <w:rFonts w:hint="cs"/>
          <w:rtl/>
        </w:rPr>
        <w:tab/>
      </w:r>
      <w:r w:rsidR="00F559DE" w:rsidRPr="00F559DE">
        <w:rPr>
          <w:rFonts w:hint="cs"/>
          <w:b/>
          <w:bCs/>
          <w:rtl/>
        </w:rPr>
        <w:t>و</w:t>
      </w:r>
      <w:r w:rsidRPr="00146E20">
        <w:rPr>
          <w:b/>
          <w:bCs/>
          <w:rtl/>
        </w:rPr>
        <w:t xml:space="preserve">تدعو اللجنة الدولة الطرف إلى التوقيع على البروتوكول الاختياري للاتفاقية والتصديق </w:t>
      </w:r>
      <w:r>
        <w:rPr>
          <w:rFonts w:hint="cs"/>
          <w:b/>
          <w:bCs/>
          <w:rtl/>
        </w:rPr>
        <w:t>عليه</w:t>
      </w:r>
      <w:r w:rsidRPr="00146E20">
        <w:rPr>
          <w:b/>
          <w:bCs/>
          <w:rtl/>
        </w:rPr>
        <w:t xml:space="preserve">، كما تدعو الدولة الطرف إلى قبول التعديل الذي أدخل على الفقرة 1 من المادة 20 من الاتفاقية، </w:t>
      </w:r>
      <w:r>
        <w:rPr>
          <w:rFonts w:hint="cs"/>
          <w:b/>
          <w:bCs/>
          <w:rtl/>
        </w:rPr>
        <w:t>و</w:t>
      </w:r>
      <w:r w:rsidRPr="00146E20">
        <w:rPr>
          <w:b/>
          <w:bCs/>
          <w:rtl/>
        </w:rPr>
        <w:t>المتعلق بمواعيد اجتماعات اللجنة.</w:t>
      </w:r>
    </w:p>
    <w:p w:rsidR="00512710" w:rsidRPr="00D73982" w:rsidRDefault="00512710" w:rsidP="00C679C3">
      <w:pPr>
        <w:pStyle w:val="SingleTxt"/>
        <w:rPr>
          <w:b/>
          <w:bCs/>
          <w:rtl/>
        </w:rPr>
      </w:pPr>
      <w:r>
        <w:rPr>
          <w:rFonts w:hint="cs"/>
          <w:rtl/>
        </w:rPr>
        <w:t>4</w:t>
      </w:r>
      <w:r w:rsidR="00C679C3">
        <w:rPr>
          <w:rFonts w:hint="cs"/>
          <w:rtl/>
        </w:rPr>
        <w:t>8</w:t>
      </w:r>
      <w:r>
        <w:rPr>
          <w:rFonts w:hint="cs"/>
          <w:rtl/>
        </w:rPr>
        <w:t xml:space="preserve"> -</w:t>
      </w:r>
      <w:r>
        <w:rPr>
          <w:rFonts w:hint="cs"/>
          <w:rtl/>
        </w:rPr>
        <w:tab/>
      </w:r>
      <w:r w:rsidR="00C679C3" w:rsidRPr="00F559DE">
        <w:rPr>
          <w:rFonts w:hint="cs"/>
          <w:b/>
          <w:bCs/>
          <w:rtl/>
        </w:rPr>
        <w:t>و</w:t>
      </w:r>
      <w:r w:rsidRPr="00D73982">
        <w:rPr>
          <w:b/>
          <w:bCs/>
          <w:rtl/>
        </w:rPr>
        <w:t xml:space="preserve">تطلب اللجنة إلى الدولة الطرف كفالة المشاركة الواسعة لجميع الوزارات والهيئات العامة في إعداد تقريرها التالي، ومواصلة التشاور مع المنظمات غير الحكومية خلال تلك المرحلة. وتشجع الدولة الطرف على إشراك البرلمان في مناقشة </w:t>
      </w:r>
      <w:r>
        <w:rPr>
          <w:rFonts w:hint="cs"/>
          <w:b/>
          <w:bCs/>
          <w:rtl/>
        </w:rPr>
        <w:t>ا</w:t>
      </w:r>
      <w:r w:rsidRPr="00D73982">
        <w:rPr>
          <w:b/>
          <w:bCs/>
          <w:rtl/>
        </w:rPr>
        <w:t>لتقرير قبل تقديمه إلى اللجنة.</w:t>
      </w:r>
    </w:p>
    <w:p w:rsidR="00512710" w:rsidRPr="00A83FB9" w:rsidRDefault="00C679C3" w:rsidP="00512710">
      <w:pPr>
        <w:pStyle w:val="SingleTxt"/>
        <w:rPr>
          <w:rtl/>
        </w:rPr>
      </w:pPr>
      <w:r>
        <w:rPr>
          <w:rFonts w:hint="cs"/>
          <w:rtl/>
        </w:rPr>
        <w:t>49</w:t>
      </w:r>
      <w:r w:rsidR="00512710">
        <w:rPr>
          <w:rFonts w:hint="cs"/>
          <w:rtl/>
        </w:rPr>
        <w:t xml:space="preserve"> -</w:t>
      </w:r>
      <w:r w:rsidR="00512710">
        <w:rPr>
          <w:rFonts w:hint="cs"/>
          <w:rtl/>
        </w:rPr>
        <w:tab/>
      </w:r>
      <w:r w:rsidR="00512710" w:rsidRPr="00D73982">
        <w:rPr>
          <w:b/>
          <w:bCs/>
          <w:rtl/>
        </w:rPr>
        <w:t>تحث اللجنة الدولة الطرف على أن تستخدم</w:t>
      </w:r>
      <w:r w:rsidR="00512710">
        <w:rPr>
          <w:rFonts w:hint="cs"/>
          <w:b/>
          <w:bCs/>
          <w:rtl/>
        </w:rPr>
        <w:t xml:space="preserve"> بصورة كاملة</w:t>
      </w:r>
      <w:r w:rsidR="00512710" w:rsidRPr="00D73982">
        <w:rPr>
          <w:b/>
          <w:bCs/>
          <w:rtl/>
        </w:rPr>
        <w:t xml:space="preserve">، عند تنفيذها التزاماتها بموجب الاتفاقية، إعلان ومنهاج عمل بيجين </w:t>
      </w:r>
      <w:r w:rsidR="00512710">
        <w:rPr>
          <w:rFonts w:hint="cs"/>
          <w:b/>
          <w:bCs/>
          <w:rtl/>
        </w:rPr>
        <w:t>لأنهما يعززان أحكا</w:t>
      </w:r>
      <w:r w:rsidR="00512710" w:rsidRPr="00D73982">
        <w:rPr>
          <w:b/>
          <w:bCs/>
          <w:rtl/>
        </w:rPr>
        <w:t>م الاتفاقية، وتطل</w:t>
      </w:r>
      <w:r>
        <w:rPr>
          <w:rFonts w:hint="cs"/>
          <w:b/>
          <w:bCs/>
          <w:rtl/>
        </w:rPr>
        <w:t>ـ</w:t>
      </w:r>
      <w:r w:rsidR="00512710" w:rsidRPr="00D73982">
        <w:rPr>
          <w:b/>
          <w:bCs/>
          <w:rtl/>
        </w:rPr>
        <w:t>ب إلى الدولة الط</w:t>
      </w:r>
      <w:r>
        <w:rPr>
          <w:rFonts w:hint="cs"/>
          <w:b/>
          <w:bCs/>
          <w:rtl/>
        </w:rPr>
        <w:t>ــ</w:t>
      </w:r>
      <w:r w:rsidR="00512710" w:rsidRPr="00D73982">
        <w:rPr>
          <w:b/>
          <w:bCs/>
          <w:rtl/>
        </w:rPr>
        <w:t>رف إدراج معلومات بشأن هذه المسألة في تقريرها الدوري المقبل.</w:t>
      </w:r>
    </w:p>
    <w:p w:rsidR="00512710" w:rsidRPr="00A83FB9" w:rsidRDefault="00C679C3" w:rsidP="00512710">
      <w:pPr>
        <w:pStyle w:val="SingleTxt"/>
        <w:rPr>
          <w:rtl/>
        </w:rPr>
      </w:pPr>
      <w:r>
        <w:rPr>
          <w:rFonts w:hint="cs"/>
          <w:rtl/>
        </w:rPr>
        <w:t>50</w:t>
      </w:r>
      <w:r w:rsidR="00512710">
        <w:rPr>
          <w:rFonts w:hint="cs"/>
          <w:rtl/>
        </w:rPr>
        <w:t xml:space="preserve"> -</w:t>
      </w:r>
      <w:r w:rsidR="00512710">
        <w:rPr>
          <w:rFonts w:hint="cs"/>
          <w:rtl/>
        </w:rPr>
        <w:tab/>
      </w:r>
      <w:r w:rsidRPr="00F559DE">
        <w:rPr>
          <w:rFonts w:hint="cs"/>
          <w:b/>
          <w:bCs/>
          <w:rtl/>
        </w:rPr>
        <w:t>و</w:t>
      </w:r>
      <w:r w:rsidR="00512710" w:rsidRPr="00D73982">
        <w:rPr>
          <w:b/>
          <w:bCs/>
          <w:rtl/>
        </w:rPr>
        <w:t>تؤكد اللجنة أيضا أن التنفيذ التام والفعال للاتفاقية أمر لا غنى عنه لبلوغ الأهداف الإنمائية للألفية. وتدعو اللجنة إلى إدماج منظور جنساني في جميع الجهود الرامية إلى تحقيق الأهداف الإنمائية للألفية، وأن تتجلى أحكام الاتفاقية صراحة في جميع الجهود الرامية إلى بلوغ الأهداف الإنمائية للألفية، وتطلب إلى الدولة الطرف تضمين معلومات عن ذلك في تقريرها الدوري المقبل.</w:t>
      </w:r>
    </w:p>
    <w:p w:rsidR="007502EE" w:rsidRPr="00A83FB9" w:rsidRDefault="00C679C3" w:rsidP="001B27FD">
      <w:pPr>
        <w:pStyle w:val="SingleTxt"/>
        <w:rPr>
          <w:rtl/>
        </w:rPr>
      </w:pPr>
      <w:r>
        <w:rPr>
          <w:rFonts w:hint="cs"/>
          <w:rtl/>
        </w:rPr>
        <w:t>51</w:t>
      </w:r>
      <w:r w:rsidR="007502EE">
        <w:rPr>
          <w:rFonts w:hint="cs"/>
          <w:rtl/>
        </w:rPr>
        <w:t xml:space="preserve"> -</w:t>
      </w:r>
      <w:r w:rsidR="007502EE">
        <w:rPr>
          <w:rFonts w:hint="cs"/>
          <w:rtl/>
        </w:rPr>
        <w:tab/>
      </w:r>
      <w:r w:rsidR="007502EE" w:rsidRPr="00D73982">
        <w:rPr>
          <w:b/>
          <w:bCs/>
          <w:rtl/>
        </w:rPr>
        <w:t xml:space="preserve">تلاحظ اللجنة أن </w:t>
      </w:r>
      <w:r w:rsidR="007502EE">
        <w:rPr>
          <w:rFonts w:hint="cs"/>
          <w:b/>
          <w:bCs/>
          <w:rtl/>
        </w:rPr>
        <w:t xml:space="preserve">التزام </w:t>
      </w:r>
      <w:r w:rsidR="007502EE" w:rsidRPr="00D73982">
        <w:rPr>
          <w:b/>
          <w:bCs/>
          <w:rtl/>
        </w:rPr>
        <w:t xml:space="preserve">الدول </w:t>
      </w:r>
      <w:r w:rsidR="007502EE">
        <w:rPr>
          <w:rFonts w:hint="cs"/>
          <w:b/>
          <w:bCs/>
          <w:rtl/>
        </w:rPr>
        <w:t>ب</w:t>
      </w:r>
      <w:r w:rsidR="007502EE" w:rsidRPr="00D73982">
        <w:rPr>
          <w:b/>
          <w:bCs/>
          <w:rtl/>
        </w:rPr>
        <w:t>صكوك حقوق الإنسان الدولية الرئيسية التسعة</w:t>
      </w:r>
      <w:r w:rsidR="00391391" w:rsidRPr="00391391">
        <w:rPr>
          <w:b/>
          <w:bCs/>
          <w:vertAlign w:val="superscript"/>
          <w:rtl/>
        </w:rPr>
        <w:t>(</w:t>
      </w:r>
      <w:r w:rsidR="00391391">
        <w:rPr>
          <w:rStyle w:val="Rimandonotaapidipagina"/>
          <w:b/>
          <w:bCs/>
          <w:rtl/>
        </w:rPr>
        <w:footnoteReference w:id="1"/>
      </w:r>
      <w:r w:rsidR="00391391" w:rsidRPr="00391391">
        <w:rPr>
          <w:b/>
          <w:bCs/>
          <w:vertAlign w:val="superscript"/>
          <w:rtl/>
        </w:rPr>
        <w:t>)</w:t>
      </w:r>
      <w:r w:rsidR="00391391">
        <w:rPr>
          <w:rFonts w:hint="cs"/>
          <w:b/>
          <w:bCs/>
          <w:vertAlign w:val="superscript"/>
          <w:rtl/>
        </w:rPr>
        <w:t xml:space="preserve"> </w:t>
      </w:r>
      <w:r w:rsidR="007502EE" w:rsidRPr="00D73982">
        <w:rPr>
          <w:b/>
          <w:bCs/>
          <w:rtl/>
        </w:rPr>
        <w:t xml:space="preserve">يزيد من تمتـع النساء بحقوق الإنسان وبالحريات الأساسية في جميع مناحي الحياة. </w:t>
      </w:r>
      <w:r w:rsidR="007502EE" w:rsidRPr="00D73982">
        <w:rPr>
          <w:b/>
          <w:bCs/>
          <w:rtl/>
        </w:rPr>
        <w:lastRenderedPageBreak/>
        <w:t>ولذلك فإن اللجنة تشجع الحكومة المغربية على النظر في التصديق على المعاهد</w:t>
      </w:r>
      <w:r w:rsidR="007502EE">
        <w:rPr>
          <w:rFonts w:hint="cs"/>
          <w:b/>
          <w:bCs/>
          <w:rtl/>
        </w:rPr>
        <w:t>ات</w:t>
      </w:r>
      <w:r w:rsidR="007502EE" w:rsidRPr="00D73982">
        <w:rPr>
          <w:b/>
          <w:bCs/>
          <w:rtl/>
        </w:rPr>
        <w:t xml:space="preserve"> التي لم</w:t>
      </w:r>
      <w:r w:rsidR="001B27FD">
        <w:rPr>
          <w:rFonts w:hint="cs"/>
          <w:b/>
          <w:bCs/>
          <w:rtl/>
        </w:rPr>
        <w:t> </w:t>
      </w:r>
      <w:r w:rsidR="007502EE" w:rsidRPr="00D73982">
        <w:rPr>
          <w:b/>
          <w:bCs/>
          <w:rtl/>
        </w:rPr>
        <w:t>تصبح بعد طرفاً فيها، وه</w:t>
      </w:r>
      <w:r>
        <w:rPr>
          <w:rFonts w:hint="cs"/>
          <w:b/>
          <w:bCs/>
          <w:rtl/>
        </w:rPr>
        <w:t>ما</w:t>
      </w:r>
      <w:r w:rsidR="007502EE" w:rsidRPr="00D73982">
        <w:rPr>
          <w:b/>
          <w:bCs/>
          <w:rtl/>
        </w:rPr>
        <w:t xml:space="preserve"> الاتفاقية الدولية لحماية جميع الأشخاص من الاختفاء القسري واتفاقية حقوق </w:t>
      </w:r>
      <w:r w:rsidR="007502EE">
        <w:rPr>
          <w:rFonts w:hint="cs"/>
          <w:b/>
          <w:bCs/>
          <w:rtl/>
        </w:rPr>
        <w:t>الأشخاص ذوي الإعاقة</w:t>
      </w:r>
      <w:r w:rsidR="007502EE" w:rsidRPr="00D73982">
        <w:rPr>
          <w:b/>
          <w:bCs/>
          <w:rtl/>
        </w:rPr>
        <w:t>.</w:t>
      </w:r>
    </w:p>
    <w:p w:rsidR="007502EE" w:rsidRPr="00A83FB9" w:rsidRDefault="007502EE" w:rsidP="00C679C3">
      <w:pPr>
        <w:pStyle w:val="SingleTxt"/>
        <w:rPr>
          <w:b/>
          <w:rtl/>
        </w:rPr>
      </w:pPr>
      <w:r>
        <w:rPr>
          <w:rFonts w:hint="cs"/>
          <w:rtl/>
        </w:rPr>
        <w:t>5</w:t>
      </w:r>
      <w:r w:rsidR="00C679C3">
        <w:rPr>
          <w:rFonts w:hint="cs"/>
          <w:rtl/>
        </w:rPr>
        <w:t>2</w:t>
      </w:r>
      <w:r>
        <w:rPr>
          <w:rFonts w:hint="cs"/>
          <w:rtl/>
        </w:rPr>
        <w:t xml:space="preserve"> -</w:t>
      </w:r>
      <w:r>
        <w:rPr>
          <w:rFonts w:hint="cs"/>
          <w:rtl/>
        </w:rPr>
        <w:tab/>
      </w:r>
      <w:r w:rsidR="00C679C3" w:rsidRPr="00F559DE">
        <w:rPr>
          <w:rFonts w:hint="cs"/>
          <w:b/>
          <w:bCs/>
          <w:rtl/>
        </w:rPr>
        <w:t>و</w:t>
      </w:r>
      <w:r w:rsidRPr="007B6B64">
        <w:rPr>
          <w:b/>
          <w:bCs/>
          <w:rtl/>
        </w:rPr>
        <w:t>تطلب اللجنة إلى الحكومة أن تنشر هذه الملاحظات الختامية في الدولة الطرف على أوسع نطاق ممكن من أجل توعية الشعب المغربي، ولا</w:t>
      </w:r>
      <w:r>
        <w:rPr>
          <w:rFonts w:hint="cs"/>
          <w:b/>
          <w:bCs/>
          <w:rtl/>
        </w:rPr>
        <w:t xml:space="preserve"> </w:t>
      </w:r>
      <w:r w:rsidRPr="007B6B64">
        <w:rPr>
          <w:b/>
          <w:bCs/>
          <w:rtl/>
        </w:rPr>
        <w:t xml:space="preserve">سيما </w:t>
      </w:r>
      <w:r>
        <w:rPr>
          <w:rFonts w:hint="cs"/>
          <w:b/>
          <w:bCs/>
          <w:rtl/>
        </w:rPr>
        <w:t>المديرين ا</w:t>
      </w:r>
      <w:r w:rsidRPr="007B6B64">
        <w:rPr>
          <w:b/>
          <w:bCs/>
          <w:rtl/>
        </w:rPr>
        <w:t xml:space="preserve">لحكوميين والسياسيين، بالخطوات التي اتخذت لكفالة </w:t>
      </w:r>
      <w:r>
        <w:rPr>
          <w:rFonts w:hint="cs"/>
          <w:b/>
          <w:bCs/>
          <w:rtl/>
        </w:rPr>
        <w:t xml:space="preserve">المساواة بين المرأة والرجل </w:t>
      </w:r>
      <w:r w:rsidRPr="007B6B64">
        <w:rPr>
          <w:b/>
          <w:bCs/>
          <w:rtl/>
        </w:rPr>
        <w:t xml:space="preserve">قانونيا وفعليا، وبالخطوات التي يتعين اتخاذها </w:t>
      </w:r>
      <w:r>
        <w:rPr>
          <w:rFonts w:hint="cs"/>
          <w:b/>
          <w:bCs/>
          <w:rtl/>
        </w:rPr>
        <w:t xml:space="preserve">مستقبلا </w:t>
      </w:r>
      <w:r w:rsidRPr="007B6B64">
        <w:rPr>
          <w:b/>
          <w:bCs/>
          <w:rtl/>
        </w:rPr>
        <w:t xml:space="preserve">في هذا </w:t>
      </w:r>
      <w:r>
        <w:rPr>
          <w:rFonts w:hint="cs"/>
          <w:b/>
          <w:bCs/>
          <w:rtl/>
        </w:rPr>
        <w:t>الصدد</w:t>
      </w:r>
      <w:r w:rsidRPr="007B6B64">
        <w:rPr>
          <w:b/>
          <w:bCs/>
          <w:rtl/>
        </w:rPr>
        <w:t xml:space="preserve">. كما تطلب إلى الحكومة مواصلة نشر اتفاقية القضاء على جميع أشكال التمييز ضد المرأة والبروتوكول الاختياري الملحق بها، على أوسع نطاق، لا سيما بين </w:t>
      </w:r>
      <w:r w:rsidR="00C679C3">
        <w:rPr>
          <w:rFonts w:hint="cs"/>
          <w:b/>
          <w:bCs/>
          <w:rtl/>
        </w:rPr>
        <w:t>ال</w:t>
      </w:r>
      <w:r w:rsidRPr="007B6B64">
        <w:rPr>
          <w:b/>
          <w:bCs/>
          <w:rtl/>
        </w:rPr>
        <w:t xml:space="preserve">منظمات </w:t>
      </w:r>
      <w:r w:rsidR="00C679C3">
        <w:rPr>
          <w:rFonts w:hint="cs"/>
          <w:b/>
          <w:bCs/>
          <w:rtl/>
        </w:rPr>
        <w:t xml:space="preserve">النسائية </w:t>
      </w:r>
      <w:r w:rsidRPr="007B6B64">
        <w:rPr>
          <w:b/>
          <w:bCs/>
          <w:rtl/>
        </w:rPr>
        <w:t xml:space="preserve">ومنظمات حقوق الإنسان؛ وكذلك التوصيات العامة </w:t>
      </w:r>
      <w:r>
        <w:rPr>
          <w:rFonts w:hint="cs"/>
          <w:b/>
          <w:bCs/>
          <w:rtl/>
        </w:rPr>
        <w:t>للجنة المعنية بالقضاء على التمييز ضد المرأة؛</w:t>
      </w:r>
      <w:r w:rsidR="009303B1">
        <w:rPr>
          <w:b/>
          <w:bCs/>
          <w:rtl/>
        </w:rPr>
        <w:t xml:space="preserve"> وإعلان ومنهاج عمل</w:t>
      </w:r>
      <w:r w:rsidR="009303B1">
        <w:rPr>
          <w:b/>
          <w:bCs/>
        </w:rPr>
        <w:t> </w:t>
      </w:r>
      <w:r w:rsidRPr="007B6B64">
        <w:rPr>
          <w:b/>
          <w:bCs/>
          <w:rtl/>
        </w:rPr>
        <w:t>بيج</w:t>
      </w:r>
      <w:r>
        <w:rPr>
          <w:b/>
          <w:bCs/>
          <w:rtl/>
        </w:rPr>
        <w:t>ين</w:t>
      </w:r>
      <w:r>
        <w:rPr>
          <w:rFonts w:hint="cs"/>
          <w:b/>
          <w:bCs/>
          <w:rtl/>
        </w:rPr>
        <w:t>؛</w:t>
      </w:r>
      <w:r w:rsidRPr="007B6B64">
        <w:rPr>
          <w:b/>
          <w:bCs/>
          <w:rtl/>
        </w:rPr>
        <w:t xml:space="preserve"> ونتائج الدورة الاستثنائية الثالثة والعشرين للجم</w:t>
      </w:r>
      <w:r w:rsidR="009303B1">
        <w:rPr>
          <w:b/>
          <w:bCs/>
          <w:rtl/>
        </w:rPr>
        <w:t>عية العامة المعنونة ”المرأة</w:t>
      </w:r>
      <w:r w:rsidR="009303B1">
        <w:rPr>
          <w:b/>
          <w:bCs/>
        </w:rPr>
        <w:t> </w:t>
      </w:r>
      <w:r w:rsidR="009303B1">
        <w:rPr>
          <w:b/>
          <w:bCs/>
          <w:rtl/>
        </w:rPr>
        <w:t>عام</w:t>
      </w:r>
      <w:r w:rsidR="009303B1">
        <w:rPr>
          <w:b/>
          <w:bCs/>
        </w:rPr>
        <w:t> </w:t>
      </w:r>
      <w:r w:rsidRPr="007B6B64">
        <w:rPr>
          <w:b/>
          <w:bCs/>
          <w:rtl/>
        </w:rPr>
        <w:t>2000: المساواة بين الجنسين والتنمية و</w:t>
      </w:r>
      <w:r>
        <w:rPr>
          <w:b/>
          <w:bCs/>
          <w:rtl/>
        </w:rPr>
        <w:t>السلام في القرن الحادي والعشرين</w:t>
      </w:r>
      <w:r>
        <w:rPr>
          <w:rFonts w:hint="cs"/>
          <w:b/>
          <w:bCs/>
          <w:rtl/>
        </w:rPr>
        <w:t>“</w:t>
      </w:r>
      <w:r w:rsidRPr="007B6B64">
        <w:rPr>
          <w:b/>
          <w:bCs/>
          <w:rtl/>
        </w:rPr>
        <w:t>.</w:t>
      </w:r>
    </w:p>
    <w:p w:rsidR="00CD3849" w:rsidRDefault="007502EE" w:rsidP="00C679C3">
      <w:pPr>
        <w:pStyle w:val="SingleTxt"/>
        <w:rPr>
          <w:b/>
          <w:bCs/>
          <w:rtl/>
        </w:rPr>
      </w:pPr>
      <w:r>
        <w:rPr>
          <w:rFonts w:hint="cs"/>
          <w:rtl/>
        </w:rPr>
        <w:t>5</w:t>
      </w:r>
      <w:r w:rsidR="00C679C3">
        <w:rPr>
          <w:rFonts w:hint="cs"/>
          <w:rtl/>
        </w:rPr>
        <w:t>3</w:t>
      </w:r>
      <w:r>
        <w:rPr>
          <w:rFonts w:hint="cs"/>
          <w:rtl/>
        </w:rPr>
        <w:t xml:space="preserve"> -</w:t>
      </w:r>
      <w:r>
        <w:rPr>
          <w:rFonts w:hint="cs"/>
          <w:rtl/>
        </w:rPr>
        <w:tab/>
      </w:r>
      <w:r w:rsidR="00C679C3" w:rsidRPr="00F559DE">
        <w:rPr>
          <w:rFonts w:hint="cs"/>
          <w:b/>
          <w:bCs/>
          <w:rtl/>
        </w:rPr>
        <w:t>و</w:t>
      </w:r>
      <w:r w:rsidRPr="00742748">
        <w:rPr>
          <w:b/>
          <w:bCs/>
          <w:rtl/>
        </w:rPr>
        <w:t xml:space="preserve">تطلب اللجنة إلى الدولة الطرف أن تستجيب للشواغل المعرب عنها في التعليقات الختامية الحالية وذلك في تقريرها </w:t>
      </w:r>
      <w:r w:rsidRPr="00742748">
        <w:rPr>
          <w:rFonts w:hint="cs"/>
          <w:b/>
          <w:bCs/>
          <w:rtl/>
        </w:rPr>
        <w:t xml:space="preserve">الذي سيقدم </w:t>
      </w:r>
      <w:r w:rsidRPr="00742748">
        <w:rPr>
          <w:b/>
          <w:bCs/>
          <w:rtl/>
        </w:rPr>
        <w:t xml:space="preserve">بموجب المادة 18 من الاتفاقية. </w:t>
      </w:r>
      <w:r w:rsidRPr="00742748">
        <w:rPr>
          <w:b/>
          <w:bCs/>
          <w:rtl/>
          <w:cs/>
        </w:rPr>
        <w:t>‎</w:t>
      </w:r>
      <w:r w:rsidRPr="00742748">
        <w:rPr>
          <w:b/>
          <w:bCs/>
          <w:rtl/>
        </w:rPr>
        <w:t>وتدعو اللجنة الدولة الطرف إلى تقديم تقريرها الدوري ‏الخامس، الذي يحل موعد تقديمه في تموز/يوليه 2010، وتقريرها الدوري السادس، الذي يحل موعد ‏تقديمه في تموز/يوليه 2014، في تقرير موحد في تموز/يوليه 2014.</w:t>
      </w:r>
    </w:p>
    <w:p w:rsidR="00C679C3" w:rsidRPr="00C679C3" w:rsidRDefault="000A7C08" w:rsidP="00C679C3">
      <w:pPr>
        <w:pStyle w:val="SingleTxt"/>
        <w:spacing w:after="0" w:line="240" w:lineRule="auto"/>
        <w:rPr>
          <w:rtl/>
        </w:rPr>
      </w:pPr>
      <w:r>
        <w:rPr>
          <w:noProof/>
          <w:w w:val="100"/>
          <w:rtl/>
        </w:rPr>
        <w:pict>
          <v:line id="_x0000_s1026" style="position:absolute;left:0;text-align:left;z-index:1" from="206.6pt,24pt" to="278.6pt,24pt" strokeweight=".25pt"/>
        </w:pict>
      </w:r>
    </w:p>
    <w:sectPr w:rsidR="00C679C3" w:rsidRPr="00C679C3" w:rsidSect="00B81DB7">
      <w:endnotePr>
        <w:numFmt w:val="decimal"/>
      </w:endnotePr>
      <w:type w:val="continuous"/>
      <w:pgSz w:w="12240" w:h="15840" w:code="1"/>
      <w:pgMar w:top="1742" w:right="1195" w:bottom="1898" w:left="1195" w:header="576" w:footer="1030" w:gutter="0"/>
      <w:cols w:space="720"/>
      <w:noEndnote/>
      <w:bidi/>
      <w:rtlGutter/>
      <w:docGrid w:linePitch="2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C08" w:rsidRDefault="000A7C08" w:rsidP="00B81DB7">
      <w:pPr>
        <w:pStyle w:val="Intestazione"/>
      </w:pPr>
      <w:r>
        <w:separator/>
      </w:r>
    </w:p>
  </w:endnote>
  <w:endnote w:type="continuationSeparator" w:id="0">
    <w:p w:rsidR="000A7C08" w:rsidRDefault="000A7C08" w:rsidP="00B81DB7">
      <w:pPr>
        <w:pStyle w:val="Intestazio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rcode 3 of 9 by request">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33"/>
      <w:gridCol w:w="5033"/>
    </w:tblGrid>
    <w:tr w:rsidR="009F4701">
      <w:tc>
        <w:tcPr>
          <w:tcW w:w="5033" w:type="dxa"/>
          <w:shd w:val="clear" w:color="auto" w:fill="auto"/>
        </w:tcPr>
        <w:p w:rsidR="009F4701" w:rsidRPr="00B81DB7" w:rsidRDefault="009F4701" w:rsidP="00B81DB7">
          <w:pPr>
            <w:pStyle w:val="Pidipagina"/>
            <w:jc w:val="right"/>
            <w:rPr>
              <w:w w:val="103"/>
            </w:rPr>
          </w:pPr>
          <w:r>
            <w:rPr>
              <w:w w:val="103"/>
            </w:rPr>
            <w:fldChar w:fldCharType="begin"/>
          </w:r>
          <w:r>
            <w:rPr>
              <w:w w:val="103"/>
            </w:rPr>
            <w:instrText xml:space="preserve"> PAGE  \* MERGEFORMAT </w:instrText>
          </w:r>
          <w:r>
            <w:rPr>
              <w:w w:val="103"/>
            </w:rPr>
            <w:fldChar w:fldCharType="separate"/>
          </w:r>
          <w:r w:rsidR="005147DE">
            <w:rPr>
              <w:w w:val="103"/>
            </w:rPr>
            <w:t>12</w:t>
          </w:r>
          <w:r>
            <w:rPr>
              <w:w w:val="103"/>
            </w:rPr>
            <w:fldChar w:fldCharType="end"/>
          </w:r>
        </w:p>
      </w:tc>
      <w:tc>
        <w:tcPr>
          <w:tcW w:w="5033" w:type="dxa"/>
          <w:shd w:val="clear" w:color="auto" w:fill="auto"/>
        </w:tcPr>
        <w:p w:rsidR="009F4701" w:rsidRPr="00B81DB7" w:rsidRDefault="009F4701" w:rsidP="00B81DB7">
          <w:pPr>
            <w:pStyle w:val="Pidipagina"/>
            <w:rPr>
              <w:b w:val="0"/>
              <w:w w:val="103"/>
            </w:rPr>
          </w:pPr>
          <w:r>
            <w:rPr>
              <w:b w:val="0"/>
              <w:w w:val="103"/>
            </w:rPr>
            <w:fldChar w:fldCharType="begin"/>
          </w:r>
          <w:r>
            <w:rPr>
              <w:b w:val="0"/>
              <w:w w:val="103"/>
            </w:rPr>
            <w:instrText xml:space="preserve"> DOCVARIABLE "FooterJN" \* MERGEFORMAT </w:instrText>
          </w:r>
          <w:r>
            <w:rPr>
              <w:b w:val="0"/>
              <w:w w:val="103"/>
            </w:rPr>
            <w:fldChar w:fldCharType="separate"/>
          </w:r>
          <w:r>
            <w:rPr>
              <w:b w:val="0"/>
              <w:w w:val="103"/>
            </w:rPr>
            <w:t>08-29791</w:t>
          </w:r>
          <w:r>
            <w:rPr>
              <w:b w:val="0"/>
              <w:w w:val="103"/>
            </w:rPr>
            <w:fldChar w:fldCharType="end"/>
          </w:r>
        </w:p>
      </w:tc>
    </w:tr>
  </w:tbl>
  <w:p w:rsidR="009F4701" w:rsidRPr="00B81DB7" w:rsidRDefault="009F4701" w:rsidP="00B81DB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33"/>
      <w:gridCol w:w="5033"/>
    </w:tblGrid>
    <w:tr w:rsidR="009F4701">
      <w:tc>
        <w:tcPr>
          <w:tcW w:w="5033" w:type="dxa"/>
          <w:shd w:val="clear" w:color="auto" w:fill="auto"/>
        </w:tcPr>
        <w:p w:rsidR="009F4701" w:rsidRPr="00B81DB7" w:rsidRDefault="009F4701" w:rsidP="00B81DB7">
          <w:pPr>
            <w:pStyle w:val="Pidipagina"/>
            <w:jc w:val="righ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Pr>
              <w:b w:val="0"/>
              <w:w w:val="103"/>
            </w:rPr>
            <w:t>08-29791</w:t>
          </w:r>
          <w:r>
            <w:rPr>
              <w:b w:val="0"/>
              <w:w w:val="103"/>
            </w:rPr>
            <w:fldChar w:fldCharType="end"/>
          </w:r>
        </w:p>
      </w:tc>
      <w:tc>
        <w:tcPr>
          <w:tcW w:w="5033" w:type="dxa"/>
          <w:shd w:val="clear" w:color="auto" w:fill="auto"/>
        </w:tcPr>
        <w:p w:rsidR="009F4701" w:rsidRPr="00B81DB7" w:rsidRDefault="009F4701" w:rsidP="00B81DB7">
          <w:pPr>
            <w:pStyle w:val="Pidipagina"/>
            <w:rPr>
              <w:w w:val="103"/>
            </w:rPr>
          </w:pPr>
          <w:r>
            <w:rPr>
              <w:w w:val="103"/>
            </w:rPr>
            <w:fldChar w:fldCharType="begin"/>
          </w:r>
          <w:r>
            <w:rPr>
              <w:w w:val="103"/>
            </w:rPr>
            <w:instrText xml:space="preserve"> PAGE  \* MERGEFORMAT </w:instrText>
          </w:r>
          <w:r>
            <w:rPr>
              <w:w w:val="103"/>
            </w:rPr>
            <w:fldChar w:fldCharType="separate"/>
          </w:r>
          <w:r w:rsidR="005147DE">
            <w:rPr>
              <w:w w:val="103"/>
            </w:rPr>
            <w:t>11</w:t>
          </w:r>
          <w:r>
            <w:rPr>
              <w:w w:val="103"/>
            </w:rPr>
            <w:fldChar w:fldCharType="end"/>
          </w:r>
        </w:p>
      </w:tc>
    </w:tr>
  </w:tbl>
  <w:p w:rsidR="009F4701" w:rsidRPr="00B81DB7" w:rsidRDefault="009F4701" w:rsidP="00B81DB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701" w:rsidRDefault="009F4701">
    <w:pPr>
      <w:pStyle w:val="Pidipagina"/>
    </w:pPr>
  </w:p>
  <w:p w:rsidR="009F4701" w:rsidRDefault="009F4701" w:rsidP="00B81DB7">
    <w:pPr>
      <w:pStyle w:val="Pidipagina"/>
      <w:jc w:val="right"/>
      <w:rPr>
        <w:rFonts w:cs="Times New Roman"/>
        <w:b w:val="0"/>
        <w:w w:val="103"/>
        <w:sz w:val="20"/>
      </w:rPr>
    </w:pPr>
    <w:r>
      <w:rPr>
        <w:rFonts w:cs="Times New Roman"/>
        <w:b w:val="0"/>
        <w:w w:val="103"/>
        <w:sz w:val="20"/>
      </w:rPr>
      <w:t xml:space="preserve">010508    010508    </w:t>
    </w:r>
    <w:r>
      <w:rPr>
        <w:rFonts w:cs="Times New Roman"/>
        <w:b w:val="0"/>
        <w:w w:val="103"/>
        <w:sz w:val="20"/>
      </w:rPr>
      <w:fldChar w:fldCharType="begin"/>
    </w:r>
    <w:r>
      <w:rPr>
        <w:rFonts w:cs="Times New Roman"/>
        <w:b w:val="0"/>
        <w:w w:val="103"/>
        <w:sz w:val="20"/>
      </w:rPr>
      <w:instrText xml:space="preserve"> DOCVARIABLE "jobn" \* MERGEFORMAT </w:instrText>
    </w:r>
    <w:r>
      <w:rPr>
        <w:rFonts w:cs="Times New Roman"/>
        <w:b w:val="0"/>
        <w:w w:val="103"/>
        <w:sz w:val="20"/>
      </w:rPr>
      <w:fldChar w:fldCharType="separate"/>
    </w:r>
    <w:r>
      <w:rPr>
        <w:rFonts w:cs="Times New Roman"/>
        <w:b w:val="0"/>
        <w:w w:val="103"/>
        <w:sz w:val="20"/>
      </w:rPr>
      <w:t>08-29791 (A)</w:t>
    </w:r>
    <w:r>
      <w:rPr>
        <w:rFonts w:cs="Times New Roman"/>
        <w:b w:val="0"/>
        <w:w w:val="103"/>
        <w:sz w:val="20"/>
      </w:rPr>
      <w:fldChar w:fldCharType="end"/>
    </w:r>
  </w:p>
  <w:p w:rsidR="009F4701" w:rsidRPr="00B81DB7" w:rsidRDefault="009F4701" w:rsidP="00B81DB7">
    <w:pPr>
      <w:pStyle w:val="Pidipagina"/>
      <w:spacing w:before="80"/>
      <w:jc w:val="right"/>
      <w:rPr>
        <w:rFonts w:ascii="Barcode 3 of 9 by request" w:hAnsi="Barcode 3 of 9 by request" w:cs="Times New Roman"/>
        <w:b w:val="0"/>
        <w:sz w:val="24"/>
      </w:rPr>
    </w:pPr>
    <w:r>
      <w:rPr>
        <w:rFonts w:ascii="Barcode 3 of 9 by request" w:hAnsi="Barcode 3 of 9 by request" w:cs="Times New Roman"/>
        <w:b w:val="0"/>
        <w:sz w:val="24"/>
      </w:rPr>
      <w:fldChar w:fldCharType="begin"/>
    </w:r>
    <w:r>
      <w:rPr>
        <w:rFonts w:ascii="Barcode 3 of 9 by request" w:hAnsi="Barcode 3 of 9 by request" w:cs="Times New Roman"/>
        <w:b w:val="0"/>
        <w:sz w:val="24"/>
      </w:rPr>
      <w:instrText xml:space="preserve"> DOCVARIABLE "Barcode" \* MERGEFORMAT </w:instrText>
    </w:r>
    <w:r>
      <w:rPr>
        <w:rFonts w:ascii="Barcode 3 of 9 by request" w:hAnsi="Barcode 3 of 9 by request" w:cs="Times New Roman"/>
        <w:b w:val="0"/>
        <w:sz w:val="24"/>
      </w:rPr>
      <w:fldChar w:fldCharType="separate"/>
    </w:r>
    <w:r>
      <w:rPr>
        <w:rFonts w:ascii="Barcode 3 of 9 by request" w:hAnsi="Barcode 3 of 9 by request" w:cs="Times New Roman"/>
        <w:b w:val="0"/>
        <w:sz w:val="24"/>
      </w:rPr>
      <w:t>*0829791*</w:t>
    </w:r>
    <w:r>
      <w:rPr>
        <w:rFonts w:ascii="Barcode 3 of 9 by request" w:hAnsi="Barcode 3 of 9 by request" w:cs="Times New Roman"/>
        <w:b w:val="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C08" w:rsidRPr="00391391" w:rsidRDefault="000A7C08" w:rsidP="00391391">
      <w:pPr>
        <w:pStyle w:val="Pidipagina"/>
        <w:bidi/>
        <w:spacing w:after="80"/>
        <w:ind w:left="792"/>
        <w:rPr>
          <w:sz w:val="16"/>
        </w:rPr>
      </w:pPr>
      <w:r w:rsidRPr="00391391">
        <w:rPr>
          <w:sz w:val="16"/>
          <w:rtl/>
        </w:rPr>
        <w:t>__________</w:t>
      </w:r>
    </w:p>
  </w:footnote>
  <w:footnote w:type="continuationSeparator" w:id="0">
    <w:p w:rsidR="000A7C08" w:rsidRPr="00391391" w:rsidRDefault="000A7C08" w:rsidP="00391391">
      <w:pPr>
        <w:pStyle w:val="Pidipagina"/>
        <w:spacing w:after="80"/>
        <w:ind w:left="792"/>
        <w:rPr>
          <w:sz w:val="16"/>
        </w:rPr>
      </w:pPr>
      <w:r w:rsidRPr="00391391">
        <w:rPr>
          <w:sz w:val="16"/>
        </w:rPr>
        <w:t>__________</w:t>
      </w:r>
    </w:p>
  </w:footnote>
  <w:footnote w:id="1">
    <w:p w:rsidR="009F4701" w:rsidRPr="00391391" w:rsidRDefault="009F4701" w:rsidP="00391391">
      <w:pPr>
        <w:pStyle w:val="Testonotaapidipagina"/>
        <w:tabs>
          <w:tab w:val="clear" w:pos="418"/>
          <w:tab w:val="right" w:pos="1195"/>
          <w:tab w:val="left" w:pos="1267"/>
          <w:tab w:val="left" w:pos="1656"/>
          <w:tab w:val="left" w:pos="2088"/>
        </w:tabs>
        <w:spacing w:after="80"/>
        <w:ind w:left="1267" w:right="1267" w:hanging="547"/>
        <w:jc w:val="both"/>
        <w:rPr>
          <w:spacing w:val="-5"/>
          <w:w w:val="103"/>
        </w:rPr>
      </w:pPr>
      <w:r>
        <w:rPr>
          <w:rtl/>
        </w:rPr>
        <w:tab/>
      </w:r>
      <w:r w:rsidRPr="00391391">
        <w:rPr>
          <w:b/>
          <w:bCs/>
          <w:spacing w:val="-5"/>
          <w:w w:val="103"/>
          <w:rtl/>
        </w:rPr>
        <w:t>(</w:t>
      </w:r>
      <w:r w:rsidRPr="00391391">
        <w:rPr>
          <w:rStyle w:val="Rimandonotaapidipagina"/>
          <w:b/>
          <w:bCs/>
          <w:w w:val="103"/>
          <w:vertAlign w:val="baseline"/>
          <w:rtl/>
        </w:rPr>
        <w:footnoteRef/>
      </w:r>
      <w:r w:rsidRPr="00391391">
        <w:rPr>
          <w:b/>
          <w:bCs/>
          <w:spacing w:val="-5"/>
          <w:w w:val="103"/>
          <w:rtl/>
        </w:rPr>
        <w:t>)</w:t>
      </w:r>
      <w:r w:rsidRPr="00391391">
        <w:rPr>
          <w:spacing w:val="-5"/>
          <w:w w:val="103"/>
          <w:rtl/>
        </w:rPr>
        <w:tab/>
      </w:r>
      <w:r w:rsidRPr="00D73982">
        <w:rPr>
          <w:w w:val="103"/>
          <w:rtl/>
        </w:rPr>
        <w:t xml:space="preserve">العهد الدولي الخاص بالحقوق الاقتصادية والاجتماعية والثقافية، والعهد الدولي الخاص بالحقوق المدنية والسياسية، واتفاقية القضاء على جميع أشكال التمييز العنصري، واتفاقية القضاء على جميع أشكال التمييز ضد المرأة، واتفاقية مناهضة التعذيب وغيره من ضروب المعاملة أو العقوبة القاسية أو اللاإنسانية أو المهينة، واتفاقية حقوق الطفل، والاتفاقية الدولية لحماية حقوق جميع العمال المهاجرين وأفراد أسرهم، والاتفاقية الدولية لحماية جميع الأشخاص من الاختفاء القسري، واتفاقية حقوق </w:t>
      </w:r>
      <w:r>
        <w:rPr>
          <w:rFonts w:hint="cs"/>
          <w:w w:val="103"/>
          <w:rtl/>
        </w:rPr>
        <w:t>الأشخاص ذوي الإعاقة.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902"/>
      <w:gridCol w:w="4948"/>
    </w:tblGrid>
    <w:tr w:rsidR="009F4701">
      <w:trPr>
        <w:trHeight w:hRule="exact" w:val="864"/>
        <w:jc w:val="center"/>
      </w:trPr>
      <w:tc>
        <w:tcPr>
          <w:tcW w:w="5033" w:type="dxa"/>
          <w:shd w:val="clear" w:color="auto" w:fill="auto"/>
          <w:vAlign w:val="bottom"/>
        </w:tcPr>
        <w:p w:rsidR="009F4701" w:rsidRDefault="009F4701" w:rsidP="00B81DB7">
          <w:pPr>
            <w:pStyle w:val="Intestazione"/>
            <w:bidi/>
            <w:jc w:val="right"/>
          </w:pPr>
        </w:p>
      </w:tc>
      <w:tc>
        <w:tcPr>
          <w:tcW w:w="5033" w:type="dxa"/>
          <w:shd w:val="clear" w:color="auto" w:fill="auto"/>
          <w:vAlign w:val="bottom"/>
        </w:tcPr>
        <w:p w:rsidR="009F4701" w:rsidRPr="00B81DB7" w:rsidRDefault="009F4701" w:rsidP="00B81DB7">
          <w:pPr>
            <w:pStyle w:val="Intestazione"/>
            <w:spacing w:after="80"/>
            <w:jc w:val="right"/>
            <w:rPr>
              <w:w w:val="103"/>
            </w:rPr>
          </w:pPr>
          <w:r>
            <w:rPr>
              <w:w w:val="103"/>
            </w:rPr>
            <w:fldChar w:fldCharType="begin"/>
          </w:r>
          <w:r>
            <w:rPr>
              <w:w w:val="103"/>
            </w:rPr>
            <w:instrText xml:space="preserve"> DOCVARIABLE sss1  \* MERGEFORMAT </w:instrText>
          </w:r>
          <w:r>
            <w:rPr>
              <w:w w:val="103"/>
            </w:rPr>
            <w:fldChar w:fldCharType="separate"/>
          </w:r>
          <w:r>
            <w:rPr>
              <w:w w:val="103"/>
            </w:rPr>
            <w:t>CEDAW/C/MAR/CO/4</w:t>
          </w:r>
          <w:r>
            <w:rPr>
              <w:w w:val="103"/>
            </w:rPr>
            <w:fldChar w:fldCharType="end"/>
          </w:r>
        </w:p>
      </w:tc>
    </w:tr>
  </w:tbl>
  <w:p w:rsidR="009F4701" w:rsidRPr="00B81DB7" w:rsidRDefault="009F4701" w:rsidP="00B81DB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948"/>
      <w:gridCol w:w="4902"/>
    </w:tblGrid>
    <w:tr w:rsidR="009F4701">
      <w:trPr>
        <w:trHeight w:hRule="exact" w:val="864"/>
        <w:jc w:val="center"/>
      </w:trPr>
      <w:tc>
        <w:tcPr>
          <w:tcW w:w="5033" w:type="dxa"/>
          <w:shd w:val="clear" w:color="auto" w:fill="auto"/>
          <w:vAlign w:val="bottom"/>
        </w:tcPr>
        <w:p w:rsidR="009F4701" w:rsidRPr="00B81DB7" w:rsidRDefault="009F4701" w:rsidP="00B81DB7">
          <w:pPr>
            <w:pStyle w:val="Intestazione"/>
            <w:spacing w:after="80"/>
            <w:rPr>
              <w:w w:val="103"/>
            </w:rPr>
          </w:pPr>
          <w:r>
            <w:rPr>
              <w:w w:val="103"/>
            </w:rPr>
            <w:fldChar w:fldCharType="begin"/>
          </w:r>
          <w:r>
            <w:rPr>
              <w:w w:val="103"/>
            </w:rPr>
            <w:instrText xml:space="preserve"> DOCVARIABLE sss1  \* MERGEFORMAT </w:instrText>
          </w:r>
          <w:r>
            <w:rPr>
              <w:w w:val="103"/>
            </w:rPr>
            <w:fldChar w:fldCharType="separate"/>
          </w:r>
          <w:r>
            <w:rPr>
              <w:w w:val="103"/>
            </w:rPr>
            <w:t>CEDAW/C/MAR/CO/4</w:t>
          </w:r>
          <w:r>
            <w:rPr>
              <w:w w:val="103"/>
            </w:rPr>
            <w:fldChar w:fldCharType="end"/>
          </w:r>
        </w:p>
      </w:tc>
      <w:tc>
        <w:tcPr>
          <w:tcW w:w="5033" w:type="dxa"/>
          <w:shd w:val="clear" w:color="auto" w:fill="auto"/>
          <w:vAlign w:val="bottom"/>
        </w:tcPr>
        <w:p w:rsidR="009F4701" w:rsidRDefault="009F4701" w:rsidP="00B81DB7">
          <w:pPr>
            <w:pStyle w:val="Intestazione"/>
          </w:pPr>
        </w:p>
      </w:tc>
    </w:tr>
  </w:tbl>
  <w:p w:rsidR="009F4701" w:rsidRPr="00B81DB7" w:rsidRDefault="009F4701" w:rsidP="00B81DB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85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082"/>
      <w:gridCol w:w="18"/>
    </w:tblGrid>
    <w:tr w:rsidR="009F4701">
      <w:trPr>
        <w:gridAfter w:val="1"/>
        <w:wAfter w:w="18" w:type="dxa"/>
        <w:trHeight w:hRule="exact" w:val="864"/>
      </w:trPr>
      <w:tc>
        <w:tcPr>
          <w:tcW w:w="1282" w:type="dxa"/>
          <w:tcBorders>
            <w:bottom w:val="single" w:sz="4" w:space="0" w:color="auto"/>
          </w:tcBorders>
          <w:shd w:val="clear" w:color="auto" w:fill="auto"/>
          <w:vAlign w:val="bottom"/>
        </w:tcPr>
        <w:p w:rsidR="009F4701" w:rsidRDefault="009F4701" w:rsidP="00B81DB7">
          <w:pPr>
            <w:pStyle w:val="Intestazione"/>
            <w:spacing w:after="120"/>
          </w:pPr>
        </w:p>
      </w:tc>
      <w:tc>
        <w:tcPr>
          <w:tcW w:w="1786" w:type="dxa"/>
          <w:tcBorders>
            <w:bottom w:val="single" w:sz="4" w:space="0" w:color="auto"/>
          </w:tcBorders>
          <w:shd w:val="clear" w:color="auto" w:fill="auto"/>
          <w:vAlign w:val="bottom"/>
        </w:tcPr>
        <w:p w:rsidR="009F4701" w:rsidRPr="00B81DB7" w:rsidRDefault="009F4701" w:rsidP="00B81DB7">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9F4701" w:rsidRDefault="009F4701" w:rsidP="00B81DB7">
          <w:pPr>
            <w:pStyle w:val="Intestazione"/>
            <w:spacing w:after="120"/>
          </w:pPr>
        </w:p>
      </w:tc>
      <w:tc>
        <w:tcPr>
          <w:tcW w:w="6523" w:type="dxa"/>
          <w:gridSpan w:val="3"/>
          <w:tcBorders>
            <w:bottom w:val="single" w:sz="4" w:space="0" w:color="auto"/>
          </w:tcBorders>
          <w:shd w:val="clear" w:color="auto" w:fill="auto"/>
          <w:vAlign w:val="bottom"/>
        </w:tcPr>
        <w:p w:rsidR="009F4701" w:rsidRPr="00B81DB7" w:rsidRDefault="009F4701" w:rsidP="00B81DB7">
          <w:pPr>
            <w:spacing w:line="380" w:lineRule="exact"/>
            <w:jc w:val="right"/>
          </w:pPr>
          <w:r>
            <w:rPr>
              <w:sz w:val="40"/>
            </w:rPr>
            <w:t>CEDAW</w:t>
          </w:r>
          <w:r>
            <w:t>/C/MAR/CO/4</w:t>
          </w:r>
        </w:p>
      </w:tc>
    </w:tr>
    <w:tr w:rsidR="009F4701" w:rsidRPr="00B81DB7">
      <w:trPr>
        <w:trHeight w:hRule="exact" w:val="2880"/>
      </w:trPr>
      <w:tc>
        <w:tcPr>
          <w:tcW w:w="1282" w:type="dxa"/>
          <w:tcBorders>
            <w:top w:val="single" w:sz="4" w:space="0" w:color="auto"/>
            <w:bottom w:val="single" w:sz="12" w:space="0" w:color="auto"/>
          </w:tcBorders>
          <w:shd w:val="clear" w:color="auto" w:fill="auto"/>
        </w:tcPr>
        <w:p w:rsidR="009F4701" w:rsidRDefault="009F4701" w:rsidP="00B81DB7">
          <w:pPr>
            <w:pStyle w:val="Intestazione"/>
            <w:spacing w:before="109"/>
            <w:jc w:val="right"/>
          </w:pPr>
          <w:r>
            <w:t xml:space="preserve"> </w:t>
          </w:r>
          <w:r w:rsidR="000A7C0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6.35pt">
                <v:imagedata r:id="rId1" o:title="_unlogo"/>
              </v:shape>
            </w:pict>
          </w:r>
        </w:p>
        <w:p w:rsidR="009F4701" w:rsidRPr="00B81DB7" w:rsidRDefault="009F4701" w:rsidP="00B81DB7">
          <w:pPr>
            <w:pStyle w:val="Intestazione"/>
            <w:spacing w:before="109"/>
            <w:jc w:val="right"/>
          </w:pPr>
        </w:p>
      </w:tc>
      <w:tc>
        <w:tcPr>
          <w:tcW w:w="5227" w:type="dxa"/>
          <w:gridSpan w:val="3"/>
          <w:tcBorders>
            <w:top w:val="single" w:sz="4" w:space="0" w:color="auto"/>
            <w:bottom w:val="single" w:sz="12" w:space="0" w:color="auto"/>
          </w:tcBorders>
          <w:shd w:val="clear" w:color="auto" w:fill="auto"/>
        </w:tcPr>
        <w:p w:rsidR="009F4701" w:rsidRPr="00B81DB7" w:rsidRDefault="009F4701" w:rsidP="00B81DB7">
          <w:pPr>
            <w:pStyle w:val="XLarge"/>
            <w:spacing w:before="109" w:line="520" w:lineRule="exact"/>
            <w:ind w:left="14" w:right="14"/>
            <w:jc w:val="left"/>
            <w:rPr>
              <w:szCs w:val="50"/>
            </w:rPr>
          </w:pPr>
          <w:r>
            <w:rPr>
              <w:szCs w:val="50"/>
              <w:rtl/>
            </w:rPr>
            <w:t>اتفاقية القضاء على جميـع</w:t>
          </w:r>
          <w:r>
            <w:rPr>
              <w:szCs w:val="50"/>
              <w:rtl/>
            </w:rPr>
            <w:br/>
            <w:t>أشكال التمييز ضد المرأة</w:t>
          </w:r>
        </w:p>
      </w:tc>
      <w:tc>
        <w:tcPr>
          <w:tcW w:w="245" w:type="dxa"/>
          <w:tcBorders>
            <w:top w:val="single" w:sz="4" w:space="0" w:color="auto"/>
            <w:bottom w:val="single" w:sz="12" w:space="0" w:color="auto"/>
          </w:tcBorders>
          <w:shd w:val="clear" w:color="auto" w:fill="auto"/>
        </w:tcPr>
        <w:p w:rsidR="009F4701" w:rsidRPr="00B81DB7" w:rsidRDefault="009F4701" w:rsidP="00B81DB7">
          <w:pPr>
            <w:pStyle w:val="Intestazione"/>
            <w:spacing w:before="109"/>
          </w:pPr>
        </w:p>
      </w:tc>
      <w:tc>
        <w:tcPr>
          <w:tcW w:w="3100" w:type="dxa"/>
          <w:gridSpan w:val="2"/>
          <w:tcBorders>
            <w:top w:val="single" w:sz="4" w:space="0" w:color="auto"/>
            <w:bottom w:val="single" w:sz="12" w:space="0" w:color="auto"/>
          </w:tcBorders>
          <w:shd w:val="clear" w:color="auto" w:fill="auto"/>
        </w:tcPr>
        <w:p w:rsidR="009F4701" w:rsidRDefault="009F4701" w:rsidP="00B81DB7">
          <w:pPr>
            <w:bidi w:val="0"/>
            <w:spacing w:before="240" w:line="240" w:lineRule="exact"/>
          </w:pPr>
          <w:r>
            <w:t>Distr.: General</w:t>
          </w:r>
        </w:p>
        <w:p w:rsidR="009F4701" w:rsidRDefault="009F4701" w:rsidP="00B81DB7">
          <w:pPr>
            <w:bidi w:val="0"/>
            <w:spacing w:line="240" w:lineRule="exact"/>
            <w:jc w:val="left"/>
          </w:pPr>
          <w:smartTag w:uri="urn:schemas-microsoft-com:office:smarttags" w:element="date">
            <w:smartTagPr>
              <w:attr w:name="Month" w:val="4"/>
              <w:attr w:name="Day" w:val="8"/>
              <w:attr w:name="Year" w:val="2008"/>
            </w:smartTagPr>
            <w:r>
              <w:t>8 April 2008</w:t>
            </w:r>
          </w:smartTag>
        </w:p>
        <w:p w:rsidR="009F4701" w:rsidRDefault="009F4701" w:rsidP="00B81DB7">
          <w:pPr>
            <w:bidi w:val="0"/>
            <w:spacing w:line="240" w:lineRule="exact"/>
            <w:jc w:val="left"/>
          </w:pPr>
          <w:r>
            <w:t>Arabic</w:t>
          </w:r>
        </w:p>
        <w:p w:rsidR="009F4701" w:rsidRPr="00B81DB7" w:rsidRDefault="009F4701" w:rsidP="00B81DB7">
          <w:pPr>
            <w:bidi w:val="0"/>
            <w:spacing w:line="240" w:lineRule="exact"/>
            <w:jc w:val="left"/>
          </w:pPr>
          <w:r>
            <w:t>Original: English</w:t>
          </w:r>
        </w:p>
      </w:tc>
    </w:tr>
  </w:tbl>
  <w:p w:rsidR="009F4701" w:rsidRPr="00B81DB7" w:rsidRDefault="009F4701" w:rsidP="00B81DB7">
    <w:pPr>
      <w:pStyle w:val="Intestazione"/>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62"/>
  <w:autoHyphenation/>
  <w:hyphenationZone w:val="283"/>
  <w:evenAndOddHeaders/>
  <w:drawingGridHorizontalSpacing w:val="10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printColBlack/>
    <w:showBreaksInFrames/>
    <w:suppressBottomSpacing/>
    <w:suppressTopSpacing/>
    <w:suppressSpBfAfterPgBr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arcode" w:val="*0829791*"/>
    <w:docVar w:name="CreationDt" w:val="01/05/2008 09:150 ص"/>
    <w:docVar w:name="DocCategory" w:val="Doc"/>
    <w:docVar w:name="DocType" w:val="Final"/>
    <w:docVar w:name="FooterJN" w:val="08-29791"/>
    <w:docVar w:name="jobn" w:val="08-29791 (A)"/>
    <w:docVar w:name="jobnDT" w:val="08-29791 (A)   010508"/>
    <w:docVar w:name="jobnDTDT" w:val="08-29791 (A)   010508   010508"/>
    <w:docVar w:name="JobNo" w:val="0829791A"/>
    <w:docVar w:name="OandT" w:val=" "/>
    <w:docVar w:name="sss1" w:val="CEDAW/C/MAR/CO/4"/>
    <w:docVar w:name="sss2" w:val="-"/>
    <w:docVar w:name="Symbol1" w:val="CEDAW/C/MAR/CO/4"/>
    <w:docVar w:name="Symbol2" w:val="-"/>
  </w:docVars>
  <w:rsids>
    <w:rsidRoot w:val="00F61AAC"/>
    <w:rsid w:val="000170D3"/>
    <w:rsid w:val="00042425"/>
    <w:rsid w:val="0006648F"/>
    <w:rsid w:val="00087310"/>
    <w:rsid w:val="0009732C"/>
    <w:rsid w:val="000A7C08"/>
    <w:rsid w:val="000C4EED"/>
    <w:rsid w:val="000D2CEC"/>
    <w:rsid w:val="00101EE8"/>
    <w:rsid w:val="00113349"/>
    <w:rsid w:val="001519A9"/>
    <w:rsid w:val="001737F8"/>
    <w:rsid w:val="001775EA"/>
    <w:rsid w:val="0018030C"/>
    <w:rsid w:val="00187870"/>
    <w:rsid w:val="001B27FD"/>
    <w:rsid w:val="001C7BC1"/>
    <w:rsid w:val="001E5A5A"/>
    <w:rsid w:val="001E5A7A"/>
    <w:rsid w:val="001F6786"/>
    <w:rsid w:val="002416C5"/>
    <w:rsid w:val="0025002E"/>
    <w:rsid w:val="00266F59"/>
    <w:rsid w:val="00272B6C"/>
    <w:rsid w:val="0027623A"/>
    <w:rsid w:val="00290F2F"/>
    <w:rsid w:val="002937DA"/>
    <w:rsid w:val="002976DC"/>
    <w:rsid w:val="002A09C6"/>
    <w:rsid w:val="002C2AF2"/>
    <w:rsid w:val="002C4E1B"/>
    <w:rsid w:val="002D1415"/>
    <w:rsid w:val="002E1490"/>
    <w:rsid w:val="002E4916"/>
    <w:rsid w:val="00312162"/>
    <w:rsid w:val="003501D5"/>
    <w:rsid w:val="00371AC4"/>
    <w:rsid w:val="00383CA8"/>
    <w:rsid w:val="00391391"/>
    <w:rsid w:val="003A65ED"/>
    <w:rsid w:val="003D4612"/>
    <w:rsid w:val="003F4B8C"/>
    <w:rsid w:val="003F5563"/>
    <w:rsid w:val="00401BDF"/>
    <w:rsid w:val="00411BBD"/>
    <w:rsid w:val="00415922"/>
    <w:rsid w:val="00423BD7"/>
    <w:rsid w:val="0042757D"/>
    <w:rsid w:val="0042777C"/>
    <w:rsid w:val="00437C14"/>
    <w:rsid w:val="004527C9"/>
    <w:rsid w:val="00453069"/>
    <w:rsid w:val="00483F5B"/>
    <w:rsid w:val="00490874"/>
    <w:rsid w:val="00491EE5"/>
    <w:rsid w:val="00494EE2"/>
    <w:rsid w:val="00496E83"/>
    <w:rsid w:val="004A2886"/>
    <w:rsid w:val="004B14A0"/>
    <w:rsid w:val="004D1B0C"/>
    <w:rsid w:val="004F0D2B"/>
    <w:rsid w:val="004F1402"/>
    <w:rsid w:val="0050659B"/>
    <w:rsid w:val="00512710"/>
    <w:rsid w:val="005147DE"/>
    <w:rsid w:val="00521CAC"/>
    <w:rsid w:val="00524A2E"/>
    <w:rsid w:val="005279DE"/>
    <w:rsid w:val="00534772"/>
    <w:rsid w:val="00537FCD"/>
    <w:rsid w:val="00545F76"/>
    <w:rsid w:val="005545BB"/>
    <w:rsid w:val="00556882"/>
    <w:rsid w:val="00561E43"/>
    <w:rsid w:val="0057078E"/>
    <w:rsid w:val="005838F5"/>
    <w:rsid w:val="00591B45"/>
    <w:rsid w:val="005A0F73"/>
    <w:rsid w:val="005A2EA3"/>
    <w:rsid w:val="005B5468"/>
    <w:rsid w:val="005C2ECE"/>
    <w:rsid w:val="006007BD"/>
    <w:rsid w:val="00616E82"/>
    <w:rsid w:val="006218A3"/>
    <w:rsid w:val="00633AF3"/>
    <w:rsid w:val="006564CE"/>
    <w:rsid w:val="00663F64"/>
    <w:rsid w:val="00681531"/>
    <w:rsid w:val="00696B7A"/>
    <w:rsid w:val="006A1E4E"/>
    <w:rsid w:val="006C38EE"/>
    <w:rsid w:val="00700F06"/>
    <w:rsid w:val="0071531E"/>
    <w:rsid w:val="0071645B"/>
    <w:rsid w:val="00716E9D"/>
    <w:rsid w:val="00747B9E"/>
    <w:rsid w:val="007502EE"/>
    <w:rsid w:val="007524BE"/>
    <w:rsid w:val="007525FA"/>
    <w:rsid w:val="00770CF8"/>
    <w:rsid w:val="00774FF0"/>
    <w:rsid w:val="0079046D"/>
    <w:rsid w:val="0079753A"/>
    <w:rsid w:val="007A6DD9"/>
    <w:rsid w:val="007D60E0"/>
    <w:rsid w:val="007D6B8D"/>
    <w:rsid w:val="007E32B9"/>
    <w:rsid w:val="0081284F"/>
    <w:rsid w:val="00814843"/>
    <w:rsid w:val="008170DE"/>
    <w:rsid w:val="00830E32"/>
    <w:rsid w:val="00835F87"/>
    <w:rsid w:val="00845A14"/>
    <w:rsid w:val="00873A11"/>
    <w:rsid w:val="00873AF9"/>
    <w:rsid w:val="008A3FCA"/>
    <w:rsid w:val="008D1C04"/>
    <w:rsid w:val="008F04A0"/>
    <w:rsid w:val="008F64A7"/>
    <w:rsid w:val="0090012B"/>
    <w:rsid w:val="0090351F"/>
    <w:rsid w:val="009303B1"/>
    <w:rsid w:val="00964FA8"/>
    <w:rsid w:val="00970BAD"/>
    <w:rsid w:val="009768D1"/>
    <w:rsid w:val="009829B7"/>
    <w:rsid w:val="009927C0"/>
    <w:rsid w:val="009961E6"/>
    <w:rsid w:val="009B6C65"/>
    <w:rsid w:val="009C0017"/>
    <w:rsid w:val="009C15F4"/>
    <w:rsid w:val="009D62A3"/>
    <w:rsid w:val="009E2A1F"/>
    <w:rsid w:val="009F4701"/>
    <w:rsid w:val="00A01186"/>
    <w:rsid w:val="00A37C4B"/>
    <w:rsid w:val="00A66F66"/>
    <w:rsid w:val="00A71AE5"/>
    <w:rsid w:val="00A77F16"/>
    <w:rsid w:val="00AA1E16"/>
    <w:rsid w:val="00AC002C"/>
    <w:rsid w:val="00AC6CDD"/>
    <w:rsid w:val="00AD38D0"/>
    <w:rsid w:val="00AE108C"/>
    <w:rsid w:val="00AF1A53"/>
    <w:rsid w:val="00AF7AC7"/>
    <w:rsid w:val="00B05ADC"/>
    <w:rsid w:val="00B272BE"/>
    <w:rsid w:val="00B37B6B"/>
    <w:rsid w:val="00B50869"/>
    <w:rsid w:val="00B71901"/>
    <w:rsid w:val="00B81DB7"/>
    <w:rsid w:val="00B9542C"/>
    <w:rsid w:val="00B95560"/>
    <w:rsid w:val="00BA7FAB"/>
    <w:rsid w:val="00BC2F4C"/>
    <w:rsid w:val="00BC4A05"/>
    <w:rsid w:val="00BC567D"/>
    <w:rsid w:val="00BE2130"/>
    <w:rsid w:val="00BF0B15"/>
    <w:rsid w:val="00C12CBB"/>
    <w:rsid w:val="00C25A2D"/>
    <w:rsid w:val="00C260F8"/>
    <w:rsid w:val="00C35892"/>
    <w:rsid w:val="00C43FBE"/>
    <w:rsid w:val="00C449C6"/>
    <w:rsid w:val="00C564B0"/>
    <w:rsid w:val="00C6283F"/>
    <w:rsid w:val="00C679C3"/>
    <w:rsid w:val="00C71487"/>
    <w:rsid w:val="00C814A5"/>
    <w:rsid w:val="00C855F6"/>
    <w:rsid w:val="00C96024"/>
    <w:rsid w:val="00C96573"/>
    <w:rsid w:val="00CB702C"/>
    <w:rsid w:val="00CD0BB8"/>
    <w:rsid w:val="00CD3849"/>
    <w:rsid w:val="00CF1429"/>
    <w:rsid w:val="00CF7384"/>
    <w:rsid w:val="00D2343D"/>
    <w:rsid w:val="00D30EAE"/>
    <w:rsid w:val="00D318F1"/>
    <w:rsid w:val="00D40B0E"/>
    <w:rsid w:val="00D44FE0"/>
    <w:rsid w:val="00D66413"/>
    <w:rsid w:val="00DA66B7"/>
    <w:rsid w:val="00DB0865"/>
    <w:rsid w:val="00DB5CFF"/>
    <w:rsid w:val="00DC1220"/>
    <w:rsid w:val="00DE5433"/>
    <w:rsid w:val="00DE5AE3"/>
    <w:rsid w:val="00DE68A7"/>
    <w:rsid w:val="00DF5F38"/>
    <w:rsid w:val="00E23336"/>
    <w:rsid w:val="00E31661"/>
    <w:rsid w:val="00E32B52"/>
    <w:rsid w:val="00E32CF8"/>
    <w:rsid w:val="00E47EB8"/>
    <w:rsid w:val="00E704FD"/>
    <w:rsid w:val="00E750E1"/>
    <w:rsid w:val="00E9114A"/>
    <w:rsid w:val="00EA489C"/>
    <w:rsid w:val="00EB0CA7"/>
    <w:rsid w:val="00EB4992"/>
    <w:rsid w:val="00EF2E52"/>
    <w:rsid w:val="00F031FB"/>
    <w:rsid w:val="00F32E4A"/>
    <w:rsid w:val="00F36D8C"/>
    <w:rsid w:val="00F559DE"/>
    <w:rsid w:val="00F6001F"/>
    <w:rsid w:val="00F61AA7"/>
    <w:rsid w:val="00F61AAC"/>
    <w:rsid w:val="00F93545"/>
    <w:rsid w:val="00F96FBA"/>
    <w:rsid w:val="00FB4E06"/>
    <w:rsid w:val="00FC3483"/>
    <w:rsid w:val="00FC4D68"/>
    <w:rsid w:val="00FD2ADA"/>
    <w:rsid w:val="00FD6A7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B4992"/>
    <w:pPr>
      <w:bidi/>
      <w:spacing w:line="400" w:lineRule="exact"/>
      <w:jc w:val="lowKashida"/>
    </w:pPr>
    <w:rPr>
      <w:w w:val="103"/>
      <w:kern w:val="14"/>
      <w:szCs w:val="30"/>
      <w:lang w:val="en-US" w:eastAsia="en-US"/>
    </w:rPr>
  </w:style>
  <w:style w:type="paragraph" w:styleId="Titolo1">
    <w:name w:val="heading 1"/>
    <w:basedOn w:val="Normale"/>
    <w:next w:val="Normale"/>
    <w:qFormat/>
    <w:rsid w:val="00EB4992"/>
    <w:pPr>
      <w:keepNext/>
      <w:outlineLvl w:val="0"/>
    </w:pPr>
    <w:rPr>
      <w:sz w:val="24"/>
      <w:szCs w:val="24"/>
    </w:rPr>
  </w:style>
  <w:style w:type="paragraph" w:styleId="Titolo2">
    <w:name w:val="heading 2"/>
    <w:basedOn w:val="Normale"/>
    <w:next w:val="Normale"/>
    <w:qFormat/>
    <w:rsid w:val="00EB4992"/>
    <w:pPr>
      <w:keepNext/>
      <w:outlineLvl w:val="1"/>
    </w:pPr>
    <w:rPr>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1">
    <w:name w:val="_ H_1"/>
    <w:basedOn w:val="Normale"/>
    <w:next w:val="SingleTxt"/>
    <w:rsid w:val="00EB4992"/>
    <w:pPr>
      <w:keepNext/>
      <w:keepLines/>
      <w:suppressAutoHyphens/>
      <w:outlineLvl w:val="0"/>
    </w:pPr>
    <w:rPr>
      <w:b/>
      <w:bCs/>
      <w:sz w:val="24"/>
      <w:szCs w:val="34"/>
    </w:rPr>
  </w:style>
  <w:style w:type="paragraph" w:customStyle="1" w:styleId="HCh">
    <w:name w:val="_ H _Ch"/>
    <w:basedOn w:val="H1"/>
    <w:next w:val="Normale"/>
    <w:rsid w:val="00EB4992"/>
    <w:pPr>
      <w:spacing w:line="450" w:lineRule="exact"/>
    </w:pPr>
    <w:rPr>
      <w:spacing w:val="-2"/>
      <w:sz w:val="28"/>
      <w:szCs w:val="38"/>
    </w:rPr>
  </w:style>
  <w:style w:type="paragraph" w:customStyle="1" w:styleId="HM">
    <w:name w:val="_ H __M"/>
    <w:basedOn w:val="HCh"/>
    <w:next w:val="Normale"/>
    <w:rsid w:val="00EB4992"/>
    <w:pPr>
      <w:spacing w:line="540" w:lineRule="exact"/>
    </w:pPr>
    <w:rPr>
      <w:spacing w:val="-3"/>
      <w:w w:val="99"/>
      <w:sz w:val="34"/>
      <w:szCs w:val="51"/>
    </w:rPr>
  </w:style>
  <w:style w:type="paragraph" w:customStyle="1" w:styleId="H23">
    <w:name w:val="_ H_2/3"/>
    <w:basedOn w:val="H1"/>
    <w:next w:val="SingleTxt"/>
    <w:rsid w:val="00EB4992"/>
    <w:pPr>
      <w:jc w:val="both"/>
      <w:outlineLvl w:val="1"/>
    </w:pPr>
    <w:rPr>
      <w:spacing w:val="2"/>
      <w:sz w:val="20"/>
      <w:szCs w:val="30"/>
    </w:rPr>
  </w:style>
  <w:style w:type="paragraph" w:customStyle="1" w:styleId="H4">
    <w:name w:val="_ H_4"/>
    <w:basedOn w:val="Normale"/>
    <w:next w:val="Normale"/>
    <w:rsid w:val="00EB4992"/>
    <w:pPr>
      <w:keepNext/>
      <w:keepLines/>
      <w:suppressAutoHyphens/>
      <w:spacing w:line="360" w:lineRule="exact"/>
      <w:outlineLvl w:val="3"/>
    </w:pPr>
    <w:rPr>
      <w:i/>
      <w:iCs/>
      <w:spacing w:val="3"/>
    </w:rPr>
  </w:style>
  <w:style w:type="paragraph" w:customStyle="1" w:styleId="H56">
    <w:name w:val="_ H_5/6"/>
    <w:basedOn w:val="Normale"/>
    <w:next w:val="Normale"/>
    <w:rsid w:val="00EB4992"/>
    <w:pPr>
      <w:keepNext/>
      <w:keepLines/>
      <w:suppressAutoHyphens/>
      <w:spacing w:line="360" w:lineRule="exact"/>
      <w:outlineLvl w:val="4"/>
    </w:pPr>
  </w:style>
  <w:style w:type="paragraph" w:customStyle="1" w:styleId="DualTxt">
    <w:name w:val="__Dual Txt"/>
    <w:basedOn w:val="Normale"/>
    <w:rsid w:val="00EB4992"/>
    <w:pPr>
      <w:tabs>
        <w:tab w:val="left" w:pos="662"/>
        <w:tab w:val="left" w:pos="1325"/>
        <w:tab w:val="left" w:pos="1987"/>
        <w:tab w:val="left" w:pos="2650"/>
        <w:tab w:val="left" w:pos="3312"/>
        <w:tab w:val="left" w:pos="3974"/>
        <w:tab w:val="left" w:pos="4637"/>
      </w:tabs>
      <w:spacing w:after="120"/>
    </w:pPr>
  </w:style>
  <w:style w:type="paragraph" w:customStyle="1" w:styleId="SingleTxt">
    <w:name w:val="__Single Txt"/>
    <w:basedOn w:val="Normale"/>
    <w:rsid w:val="00EB4992"/>
    <w:pPr>
      <w:tabs>
        <w:tab w:val="left" w:pos="1267"/>
        <w:tab w:val="left" w:pos="1930"/>
        <w:tab w:val="left" w:pos="2592"/>
        <w:tab w:val="left" w:pos="3254"/>
        <w:tab w:val="left" w:pos="3917"/>
        <w:tab w:val="left" w:pos="4579"/>
        <w:tab w:val="left" w:pos="5242"/>
        <w:tab w:val="left" w:pos="5904"/>
        <w:tab w:val="left" w:pos="6566"/>
      </w:tabs>
      <w:spacing w:after="120"/>
      <w:ind w:left="1267" w:right="1267"/>
    </w:pPr>
  </w:style>
  <w:style w:type="character" w:styleId="Rimandocommento">
    <w:name w:val="annotation reference"/>
    <w:semiHidden/>
    <w:rsid w:val="00EB4992"/>
    <w:rPr>
      <w:sz w:val="6"/>
      <w:szCs w:val="9"/>
    </w:rPr>
  </w:style>
  <w:style w:type="paragraph" w:styleId="Testonotaapidipagina">
    <w:name w:val="footnote text"/>
    <w:basedOn w:val="Normale"/>
    <w:semiHidden/>
    <w:rsid w:val="00EB4992"/>
    <w:pPr>
      <w:tabs>
        <w:tab w:val="right" w:pos="418"/>
      </w:tabs>
      <w:spacing w:line="300" w:lineRule="exact"/>
      <w:ind w:left="662" w:right="662" w:hanging="662"/>
    </w:pPr>
    <w:rPr>
      <w:w w:val="100"/>
      <w:sz w:val="17"/>
      <w:szCs w:val="26"/>
    </w:rPr>
  </w:style>
  <w:style w:type="paragraph" w:styleId="Testonotadichiusura">
    <w:name w:val="endnote text"/>
    <w:basedOn w:val="Testonotaapidipagina"/>
    <w:semiHidden/>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paragraph" w:styleId="Pidipagina">
    <w:name w:val="footer"/>
    <w:rsid w:val="00EB4992"/>
    <w:pPr>
      <w:tabs>
        <w:tab w:val="center" w:pos="4320"/>
        <w:tab w:val="right" w:pos="8640"/>
      </w:tabs>
      <w:spacing w:line="210" w:lineRule="exact"/>
    </w:pPr>
    <w:rPr>
      <w:b/>
      <w:bCs/>
      <w:noProof/>
      <w:sz w:val="17"/>
      <w:szCs w:val="25"/>
      <w:lang w:val="en-US" w:eastAsia="en-US"/>
    </w:rPr>
  </w:style>
  <w:style w:type="character" w:styleId="Rimandonotaapidipagina">
    <w:name w:val="footnote reference"/>
    <w:semiHidden/>
    <w:rsid w:val="00EB4992"/>
    <w:rPr>
      <w:rFonts w:ascii="Times New Roman" w:hAnsi="Times New Roman" w:cs="Traditional Arabic"/>
      <w:spacing w:val="-5"/>
      <w:w w:val="100"/>
      <w:position w:val="0"/>
      <w:sz w:val="17"/>
      <w:szCs w:val="26"/>
      <w:vertAlign w:val="superscript"/>
      <w:lang w:val="en-US" w:bidi="ar-SA"/>
    </w:rPr>
  </w:style>
  <w:style w:type="paragraph" w:styleId="Intestazione">
    <w:name w:val="header"/>
    <w:rsid w:val="00EB4992"/>
    <w:pPr>
      <w:tabs>
        <w:tab w:val="center" w:pos="4320"/>
        <w:tab w:val="right" w:pos="8640"/>
      </w:tabs>
    </w:pPr>
    <w:rPr>
      <w:b/>
      <w:bCs/>
      <w:noProof/>
      <w:w w:val="105"/>
      <w:sz w:val="17"/>
      <w:szCs w:val="25"/>
      <w:lang w:val="en-US" w:eastAsia="en-US"/>
    </w:rPr>
  </w:style>
  <w:style w:type="character" w:styleId="Numeroriga">
    <w:name w:val="line number"/>
    <w:rsid w:val="00EB4992"/>
    <w:rPr>
      <w:sz w:val="14"/>
      <w:szCs w:val="16"/>
    </w:rPr>
  </w:style>
  <w:style w:type="paragraph" w:customStyle="1" w:styleId="Small">
    <w:name w:val="Small"/>
    <w:basedOn w:val="Normale"/>
    <w:next w:val="Normale"/>
    <w:rsid w:val="00EB4992"/>
    <w:pPr>
      <w:tabs>
        <w:tab w:val="right" w:leader="dot" w:pos="360"/>
      </w:tabs>
      <w:spacing w:line="310" w:lineRule="exact"/>
      <w:jc w:val="right"/>
    </w:pPr>
    <w:rPr>
      <w:spacing w:val="5"/>
      <w:w w:val="104"/>
      <w:sz w:val="17"/>
      <w:szCs w:val="25"/>
    </w:rPr>
  </w:style>
  <w:style w:type="paragraph" w:customStyle="1" w:styleId="SmallX">
    <w:name w:val="SmallX"/>
    <w:basedOn w:val="Small"/>
    <w:next w:val="Normale"/>
    <w:rsid w:val="00EB4992"/>
    <w:pPr>
      <w:spacing w:line="240" w:lineRule="exact"/>
    </w:pPr>
    <w:rPr>
      <w:spacing w:val="6"/>
      <w:w w:val="106"/>
      <w:sz w:val="14"/>
      <w:szCs w:val="21"/>
    </w:rPr>
  </w:style>
  <w:style w:type="paragraph" w:customStyle="1" w:styleId="XLarge">
    <w:name w:val="XLarge"/>
    <w:basedOn w:val="HM"/>
    <w:rsid w:val="00EB4992"/>
    <w:pPr>
      <w:tabs>
        <w:tab w:val="right" w:leader="dot" w:pos="360"/>
      </w:tabs>
      <w:spacing w:line="580" w:lineRule="exact"/>
      <w:jc w:val="right"/>
    </w:pPr>
    <w:rPr>
      <w:spacing w:val="-4"/>
      <w:w w:val="98"/>
      <w:sz w:val="40"/>
      <w:szCs w:val="60"/>
    </w:rPr>
  </w:style>
  <w:style w:type="paragraph" w:customStyle="1" w:styleId="XXLarge">
    <w:name w:val="XXLarge"/>
    <w:basedOn w:val="XLarge"/>
    <w:next w:val="Normale"/>
    <w:rsid w:val="00EB4992"/>
    <w:pPr>
      <w:spacing w:line="820" w:lineRule="exact"/>
    </w:pPr>
    <w:rPr>
      <w:spacing w:val="-8"/>
      <w:w w:val="96"/>
      <w:sz w:val="57"/>
      <w:szCs w:val="86"/>
    </w:rPr>
  </w:style>
  <w:style w:type="paragraph" w:customStyle="1" w:styleId="JDualTxt">
    <w:name w:val="J__Dual Txt"/>
    <w:basedOn w:val="Normale"/>
    <w:rsid w:val="00EB4992"/>
    <w:pPr>
      <w:tabs>
        <w:tab w:val="left" w:pos="475"/>
        <w:tab w:val="left" w:pos="950"/>
        <w:tab w:val="left" w:pos="1426"/>
        <w:tab w:val="left" w:pos="1901"/>
        <w:tab w:val="center" w:pos="2563"/>
        <w:tab w:val="right" w:pos="5040"/>
      </w:tabs>
      <w:spacing w:after="80" w:line="300" w:lineRule="exact"/>
    </w:pPr>
    <w:rPr>
      <w:sz w:val="17"/>
      <w:szCs w:val="26"/>
    </w:rPr>
  </w:style>
  <w:style w:type="paragraph" w:customStyle="1" w:styleId="JSingleTxt">
    <w:name w:val="J__Single Txt"/>
    <w:basedOn w:val="Normale"/>
    <w:rsid w:val="00EB4992"/>
    <w:pPr>
      <w:tabs>
        <w:tab w:val="left" w:pos="1843"/>
        <w:tab w:val="left" w:pos="2419"/>
        <w:tab w:val="left" w:pos="2995"/>
        <w:tab w:val="left" w:pos="3571"/>
        <w:tab w:val="left" w:pos="4147"/>
        <w:tab w:val="left" w:pos="4723"/>
        <w:tab w:val="center" w:pos="5486"/>
        <w:tab w:val="right" w:pos="9547"/>
      </w:tabs>
      <w:spacing w:after="80" w:line="300" w:lineRule="exact"/>
      <w:ind w:left="1267" w:right="1267"/>
    </w:pPr>
    <w:rPr>
      <w:sz w:val="17"/>
      <w:szCs w:val="26"/>
    </w:rPr>
  </w:style>
  <w:style w:type="paragraph" w:customStyle="1" w:styleId="JCH">
    <w:name w:val="J_C_H"/>
    <w:basedOn w:val="JSingleTxt"/>
    <w:rsid w:val="00EB4992"/>
    <w:pPr>
      <w:tabs>
        <w:tab w:val="clear" w:pos="4147"/>
        <w:tab w:val="clear" w:pos="4723"/>
        <w:tab w:val="clear" w:pos="5486"/>
        <w:tab w:val="center" w:pos="5400"/>
      </w:tabs>
      <w:spacing w:after="120" w:line="440" w:lineRule="exact"/>
      <w:ind w:left="0" w:right="0"/>
      <w:jc w:val="center"/>
    </w:pPr>
    <w:rPr>
      <w:b/>
      <w:bCs/>
      <w:sz w:val="25"/>
      <w:szCs w:val="38"/>
    </w:rPr>
  </w:style>
  <w:style w:type="paragraph" w:customStyle="1" w:styleId="JH1">
    <w:name w:val="J_H_1"/>
    <w:basedOn w:val="JCH"/>
    <w:rsid w:val="00EB4992"/>
    <w:pPr>
      <w:spacing w:line="420" w:lineRule="exact"/>
    </w:pPr>
    <w:rPr>
      <w:sz w:val="23"/>
      <w:szCs w:val="34"/>
    </w:rPr>
  </w:style>
  <w:style w:type="paragraph" w:customStyle="1" w:styleId="JH2">
    <w:name w:val="J_H_2"/>
    <w:basedOn w:val="JH1"/>
    <w:rsid w:val="00EB4992"/>
    <w:pPr>
      <w:spacing w:line="400" w:lineRule="exact"/>
    </w:pPr>
    <w:rPr>
      <w:sz w:val="20"/>
      <w:szCs w:val="30"/>
    </w:rPr>
  </w:style>
  <w:style w:type="paragraph" w:styleId="Testofumetto">
    <w:name w:val="Balloon Text"/>
    <w:basedOn w:val="Normale"/>
    <w:semiHidden/>
    <w:rsid w:val="00EB4992"/>
    <w:rPr>
      <w:rFonts w:ascii="Tahoma" w:hAnsi="Tahoma" w:cs="Tahoma"/>
      <w:sz w:val="16"/>
      <w:szCs w:val="16"/>
    </w:rPr>
  </w:style>
  <w:style w:type="paragraph" w:customStyle="1" w:styleId="JSmall">
    <w:name w:val="J_Small"/>
    <w:basedOn w:val="JSingleTxt"/>
    <w:next w:val="JSingleTxt"/>
    <w:rsid w:val="00EF2E52"/>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styleId="Testocommento">
    <w:name w:val="annotation text"/>
    <w:basedOn w:val="Normale"/>
    <w:semiHidden/>
    <w:rsid w:val="00B81DB7"/>
    <w:rPr>
      <w:szCs w:val="20"/>
    </w:rPr>
  </w:style>
  <w:style w:type="paragraph" w:styleId="Soggettocommento">
    <w:name w:val="annotation subject"/>
    <w:basedOn w:val="Testocommento"/>
    <w:next w:val="Testocommento"/>
    <w:semiHidden/>
    <w:rsid w:val="00B81D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3468</Words>
  <Characters>19770</Characters>
  <Application>Microsoft Office Word</Application>
  <DocSecurity>0</DocSecurity>
  <Lines>164</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Normal.dot</vt:lpstr>
      <vt:lpstr>Normal.dot</vt:lpstr>
    </vt:vector>
  </TitlesOfParts>
  <Company>United Nations</Company>
  <LinksUpToDate>false</LinksUpToDate>
  <CharactersWithSpaces>23192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eryan.gurgas</dc:creator>
  <cp:lastModifiedBy>Carmelo</cp:lastModifiedBy>
  <cp:revision>2</cp:revision>
  <cp:lastPrinted>2008-05-01T11:45:00Z</cp:lastPrinted>
  <dcterms:created xsi:type="dcterms:W3CDTF">2016-01-15T12:04:00Z</dcterms:created>
  <dcterms:modified xsi:type="dcterms:W3CDTF">2016-01-15T12:04:00Z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0829791</vt:lpwstr>
  </property>
  <property fmtid="{D5CDD505-2E9C-101B-9397-08002B2CF9AE}" pid="3" name="Symbol1">
    <vt:lpwstr>CEDAW/C/MAR/CO/4</vt:lpwstr>
  </property>
  <property fmtid="{D5CDD505-2E9C-101B-9397-08002B2CF9AE}" pid="4" name="Symbol2">
    <vt:lpwstr/>
  </property>
  <property fmtid="{D5CDD505-2E9C-101B-9397-08002B2CF9AE}" pid="5" name="Translator">
    <vt:lpwstr/>
  </property>
  <property fmtid="{D5CDD505-2E9C-101B-9397-08002B2CF9AE}" pid="6" name="Comment">
    <vt:lpwstr/>
  </property>
  <property fmtid="{D5CDD505-2E9C-101B-9397-08002B2CF9AE}" pid="7" name="DraftPages">
    <vt:lpwstr> </vt:lpwstr>
  </property>
  <property fmtid="{D5CDD505-2E9C-101B-9397-08002B2CF9AE}" pid="8" name="Operator">
    <vt:lpwstr>شريف</vt:lpwstr>
  </property>
</Properties>
</file>