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6" w:space="0" w:color="0077BE"/>
          <w:left w:val="single" w:sz="6" w:space="0" w:color="0077BE"/>
          <w:bottom w:val="single" w:sz="6" w:space="0" w:color="0077BE"/>
          <w:right w:val="single" w:sz="6" w:space="0" w:color="0077BE"/>
        </w:tblBorders>
        <w:shd w:val="clear" w:color="auto" w:fill="FFFFFF"/>
        <w:tblCellMar>
          <w:top w:w="75" w:type="dxa"/>
          <w:left w:w="75" w:type="dxa"/>
          <w:bottom w:w="75" w:type="dxa"/>
          <w:right w:w="75" w:type="dxa"/>
        </w:tblCellMar>
        <w:tblLook w:val="04A0" w:firstRow="1" w:lastRow="0" w:firstColumn="1" w:lastColumn="0" w:noHBand="0" w:noVBand="1"/>
      </w:tblPr>
      <w:tblGrid>
        <w:gridCol w:w="2766"/>
        <w:gridCol w:w="7022"/>
      </w:tblGrid>
      <w:tr w:rsidR="003A1D6B" w:rsidRPr="003A1D6B" w:rsidTr="003A1D6B">
        <w:trPr>
          <w:tblCellSpacing w:w="0" w:type="dxa"/>
        </w:trPr>
        <w:tc>
          <w:tcPr>
            <w:tcW w:w="0" w:type="auto"/>
            <w:tcBorders>
              <w:top w:val="nil"/>
              <w:left w:val="nil"/>
              <w:bottom w:val="nil"/>
              <w:right w:val="nil"/>
            </w:tcBorders>
            <w:shd w:val="clear" w:color="auto" w:fill="F5F5F5"/>
            <w:hideMark/>
          </w:tcPr>
          <w:p w:rsidR="003A1D6B" w:rsidRPr="003A1D6B" w:rsidRDefault="003A1D6B" w:rsidP="003A1D6B">
            <w:pPr>
              <w:spacing w:after="0" w:line="240" w:lineRule="auto"/>
              <w:rPr>
                <w:rFonts w:ascii="Arial" w:eastAsia="Times New Roman" w:hAnsi="Arial" w:cs="Arial"/>
                <w:b/>
                <w:bCs/>
                <w:color w:val="6679B4"/>
                <w:sz w:val="19"/>
                <w:szCs w:val="19"/>
                <w:lang w:eastAsia="it-IT"/>
              </w:rPr>
            </w:pPr>
            <w:r w:rsidRPr="003A1D6B">
              <w:rPr>
                <w:rFonts w:ascii="Arial" w:eastAsia="Times New Roman" w:hAnsi="Arial" w:cs="Arial"/>
                <w:b/>
                <w:bCs/>
                <w:color w:val="6679B4"/>
                <w:sz w:val="19"/>
                <w:szCs w:val="19"/>
                <w:lang w:eastAsia="it-IT"/>
              </w:rPr>
              <w:t xml:space="preserve">31 </w:t>
            </w:r>
            <w:proofErr w:type="spellStart"/>
            <w:r w:rsidRPr="003A1D6B">
              <w:rPr>
                <w:rFonts w:ascii="Arial" w:eastAsia="Times New Roman" w:hAnsi="Arial" w:cs="Arial"/>
                <w:b/>
                <w:bCs/>
                <w:color w:val="6679B4"/>
                <w:sz w:val="19"/>
                <w:szCs w:val="19"/>
                <w:lang w:eastAsia="it-IT"/>
              </w:rPr>
              <w:t>July</w:t>
            </w:r>
            <w:proofErr w:type="spellEnd"/>
            <w:r w:rsidRPr="003A1D6B">
              <w:rPr>
                <w:rFonts w:ascii="Arial" w:eastAsia="Times New Roman" w:hAnsi="Arial" w:cs="Arial"/>
                <w:b/>
                <w:bCs/>
                <w:color w:val="6679B4"/>
                <w:sz w:val="19"/>
                <w:szCs w:val="19"/>
                <w:lang w:eastAsia="it-IT"/>
              </w:rPr>
              <w:t xml:space="preserve"> 2013</w:t>
            </w:r>
          </w:p>
        </w:tc>
        <w:tc>
          <w:tcPr>
            <w:tcW w:w="0" w:type="auto"/>
            <w:tcBorders>
              <w:top w:val="nil"/>
              <w:left w:val="nil"/>
              <w:bottom w:val="nil"/>
              <w:right w:val="nil"/>
            </w:tcBorders>
            <w:shd w:val="clear" w:color="auto" w:fill="F5F5F5"/>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1121"/>
              <w:gridCol w:w="150"/>
              <w:gridCol w:w="1121"/>
            </w:tblGrid>
            <w:tr w:rsidR="003A1D6B" w:rsidRPr="003A1D6B">
              <w:trPr>
                <w:tblCellSpacing w:w="0" w:type="dxa"/>
              </w:trPr>
              <w:tc>
                <w:tcPr>
                  <w:tcW w:w="0" w:type="auto"/>
                  <w:tcBorders>
                    <w:top w:val="nil"/>
                    <w:left w:val="nil"/>
                    <w:bottom w:val="nil"/>
                    <w:right w:val="nil"/>
                  </w:tcBorders>
                  <w:vAlign w:val="center"/>
                  <w:hideMark/>
                </w:tcPr>
                <w:p w:rsidR="003A1D6B" w:rsidRPr="003A1D6B" w:rsidRDefault="003A1D6B" w:rsidP="003A1D6B">
                  <w:pPr>
                    <w:spacing w:after="0" w:line="240" w:lineRule="auto"/>
                    <w:rPr>
                      <w:rFonts w:ascii="inherit" w:eastAsia="Times New Roman" w:hAnsi="inherit" w:cs="Arial"/>
                      <w:color w:val="666666"/>
                      <w:sz w:val="18"/>
                      <w:szCs w:val="18"/>
                      <w:lang w:eastAsia="it-IT"/>
                    </w:rPr>
                  </w:pPr>
                  <w:r>
                    <w:rPr>
                      <w:rFonts w:ascii="inherit" w:eastAsia="Times New Roman" w:hAnsi="inherit" w:cs="Arial"/>
                      <w:noProof/>
                      <w:color w:val="666666"/>
                      <w:sz w:val="18"/>
                      <w:szCs w:val="18"/>
                      <w:lang w:eastAsia="it-IT"/>
                    </w:rPr>
                    <w:drawing>
                      <wp:inline distT="0" distB="0" distL="0" distR="0" wp14:anchorId="33ACC790" wp14:editId="0670AF31">
                        <wp:extent cx="95250" cy="6985"/>
                        <wp:effectExtent l="0" t="0" r="0" b="0"/>
                        <wp:docPr id="2" name="Immagine 2" descr="http://www.europarl.europa.eu/img/struct/navigati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parl.europa.eu/img/struct/navigation/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6985"/>
                                </a:xfrm>
                                <a:prstGeom prst="rect">
                                  <a:avLst/>
                                </a:prstGeom>
                                <a:noFill/>
                                <a:ln>
                                  <a:noFill/>
                                </a:ln>
                              </pic:spPr>
                            </pic:pic>
                          </a:graphicData>
                        </a:graphic>
                      </wp:inline>
                    </w:drawing>
                  </w:r>
                </w:p>
              </w:tc>
              <w:tc>
                <w:tcPr>
                  <w:tcW w:w="0" w:type="auto"/>
                  <w:tcBorders>
                    <w:top w:val="single" w:sz="6" w:space="0" w:color="C5C5C7"/>
                    <w:left w:val="single" w:sz="6" w:space="0" w:color="C5C5C7"/>
                    <w:bottom w:val="single" w:sz="6" w:space="0" w:color="C5C5C7"/>
                    <w:right w:val="single" w:sz="6" w:space="0" w:color="C5C5C7"/>
                  </w:tcBorders>
                  <w:noWrap/>
                  <w:tcMar>
                    <w:top w:w="30" w:type="dxa"/>
                    <w:left w:w="30" w:type="dxa"/>
                    <w:bottom w:w="30" w:type="dxa"/>
                    <w:right w:w="30" w:type="dxa"/>
                  </w:tcMar>
                  <w:vAlign w:val="center"/>
                  <w:hideMark/>
                </w:tcPr>
                <w:p w:rsidR="003A1D6B" w:rsidRPr="003A1D6B" w:rsidRDefault="003A1D6B" w:rsidP="003A1D6B">
                  <w:pPr>
                    <w:spacing w:after="0" w:line="240" w:lineRule="auto"/>
                    <w:jc w:val="center"/>
                    <w:rPr>
                      <w:rFonts w:ascii="Arial" w:eastAsia="Times New Roman" w:hAnsi="Arial" w:cs="Arial"/>
                      <w:color w:val="333333"/>
                      <w:sz w:val="18"/>
                      <w:szCs w:val="18"/>
                      <w:lang w:eastAsia="it-IT"/>
                    </w:rPr>
                  </w:pPr>
                  <w:hyperlink r:id="rId6" w:history="1">
                    <w:r w:rsidRPr="003A1D6B">
                      <w:rPr>
                        <w:rFonts w:ascii="Arial" w:eastAsia="Times New Roman" w:hAnsi="Arial" w:cs="Arial"/>
                        <w:b/>
                        <w:bCs/>
                        <w:color w:val="FFAE63"/>
                        <w:sz w:val="18"/>
                        <w:szCs w:val="18"/>
                        <w:lang w:eastAsia="it-IT"/>
                      </w:rPr>
                      <w:t>E-006630/13</w:t>
                    </w:r>
                  </w:hyperlink>
                </w:p>
              </w:tc>
              <w:tc>
                <w:tcPr>
                  <w:tcW w:w="0" w:type="auto"/>
                  <w:tcBorders>
                    <w:top w:val="nil"/>
                    <w:left w:val="nil"/>
                    <w:bottom w:val="nil"/>
                    <w:right w:val="nil"/>
                  </w:tcBorders>
                  <w:vAlign w:val="center"/>
                  <w:hideMark/>
                </w:tcPr>
                <w:p w:rsidR="003A1D6B" w:rsidRPr="003A1D6B" w:rsidRDefault="003A1D6B" w:rsidP="003A1D6B">
                  <w:pPr>
                    <w:spacing w:after="0" w:line="240" w:lineRule="auto"/>
                    <w:rPr>
                      <w:rFonts w:ascii="inherit" w:eastAsia="Times New Roman" w:hAnsi="inherit" w:cs="Arial"/>
                      <w:color w:val="666666"/>
                      <w:sz w:val="18"/>
                      <w:szCs w:val="18"/>
                      <w:lang w:eastAsia="it-IT"/>
                    </w:rPr>
                  </w:pPr>
                  <w:r>
                    <w:rPr>
                      <w:rFonts w:ascii="inherit" w:eastAsia="Times New Roman" w:hAnsi="inherit" w:cs="Arial"/>
                      <w:noProof/>
                      <w:color w:val="666666"/>
                      <w:sz w:val="18"/>
                      <w:szCs w:val="18"/>
                      <w:lang w:eastAsia="it-IT"/>
                    </w:rPr>
                    <w:drawing>
                      <wp:inline distT="0" distB="0" distL="0" distR="0" wp14:anchorId="2BFD900B" wp14:editId="398BB40A">
                        <wp:extent cx="95250" cy="6985"/>
                        <wp:effectExtent l="0" t="0" r="0" b="0"/>
                        <wp:docPr id="1" name="Immagine 1" descr="http://www.europarl.europa.eu/img/struct/navigati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parl.europa.eu/img/struct/navigation/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6985"/>
                                </a:xfrm>
                                <a:prstGeom prst="rect">
                                  <a:avLst/>
                                </a:prstGeom>
                                <a:noFill/>
                                <a:ln>
                                  <a:noFill/>
                                </a:ln>
                              </pic:spPr>
                            </pic:pic>
                          </a:graphicData>
                        </a:graphic>
                      </wp:inline>
                    </w:drawing>
                  </w:r>
                </w:p>
              </w:tc>
              <w:tc>
                <w:tcPr>
                  <w:tcW w:w="0" w:type="auto"/>
                  <w:tcBorders>
                    <w:top w:val="single" w:sz="6" w:space="0" w:color="C5C5C7"/>
                    <w:left w:val="single" w:sz="6" w:space="0" w:color="C5C5C7"/>
                    <w:bottom w:val="single" w:sz="6" w:space="0" w:color="C5C5C7"/>
                    <w:right w:val="single" w:sz="6" w:space="0" w:color="C5C5C7"/>
                  </w:tcBorders>
                  <w:noWrap/>
                  <w:tcMar>
                    <w:top w:w="30" w:type="dxa"/>
                    <w:left w:w="30" w:type="dxa"/>
                    <w:bottom w:w="30" w:type="dxa"/>
                    <w:right w:w="30" w:type="dxa"/>
                  </w:tcMar>
                  <w:vAlign w:val="center"/>
                  <w:hideMark/>
                </w:tcPr>
                <w:p w:rsidR="003A1D6B" w:rsidRPr="003A1D6B" w:rsidRDefault="003A1D6B" w:rsidP="003A1D6B">
                  <w:pPr>
                    <w:spacing w:after="0" w:line="240" w:lineRule="auto"/>
                    <w:jc w:val="center"/>
                    <w:rPr>
                      <w:rFonts w:ascii="Arial" w:eastAsia="Times New Roman" w:hAnsi="Arial" w:cs="Arial"/>
                      <w:color w:val="333333"/>
                      <w:sz w:val="18"/>
                      <w:szCs w:val="18"/>
                      <w:lang w:eastAsia="it-IT"/>
                    </w:rPr>
                  </w:pPr>
                  <w:hyperlink r:id="rId7" w:history="1">
                    <w:r w:rsidRPr="003A1D6B">
                      <w:rPr>
                        <w:rFonts w:ascii="Arial" w:eastAsia="Times New Roman" w:hAnsi="Arial" w:cs="Arial"/>
                        <w:b/>
                        <w:bCs/>
                        <w:color w:val="FFAE63"/>
                        <w:sz w:val="18"/>
                        <w:szCs w:val="18"/>
                        <w:lang w:eastAsia="it-IT"/>
                      </w:rPr>
                      <w:t>E-006631/13</w:t>
                    </w:r>
                  </w:hyperlink>
                </w:p>
              </w:tc>
            </w:tr>
          </w:tbl>
          <w:p w:rsidR="003A1D6B" w:rsidRPr="003A1D6B" w:rsidRDefault="003A1D6B" w:rsidP="003A1D6B">
            <w:pPr>
              <w:spacing w:after="0" w:line="240" w:lineRule="auto"/>
              <w:jc w:val="right"/>
              <w:rPr>
                <w:rFonts w:ascii="inherit" w:eastAsia="Times New Roman" w:hAnsi="inherit" w:cs="Arial"/>
                <w:color w:val="000000"/>
                <w:sz w:val="24"/>
                <w:szCs w:val="24"/>
                <w:lang w:eastAsia="it-IT"/>
              </w:rPr>
            </w:pPr>
          </w:p>
        </w:tc>
      </w:tr>
      <w:tr w:rsidR="003A1D6B" w:rsidRPr="003A1D6B" w:rsidTr="003A1D6B">
        <w:trPr>
          <w:tblCellSpacing w:w="0" w:type="dxa"/>
        </w:trPr>
        <w:tc>
          <w:tcPr>
            <w:tcW w:w="0" w:type="auto"/>
            <w:gridSpan w:val="2"/>
            <w:tcBorders>
              <w:top w:val="nil"/>
              <w:left w:val="nil"/>
              <w:bottom w:val="nil"/>
              <w:right w:val="nil"/>
            </w:tcBorders>
            <w:shd w:val="clear" w:color="auto" w:fill="FFFFFF"/>
            <w:hideMark/>
          </w:tcPr>
          <w:p w:rsidR="003A1D6B" w:rsidRPr="003A1D6B" w:rsidRDefault="003A1D6B" w:rsidP="003A1D6B">
            <w:pPr>
              <w:spacing w:after="0" w:line="240" w:lineRule="auto"/>
              <w:rPr>
                <w:rFonts w:ascii="Arial" w:eastAsia="Times New Roman" w:hAnsi="Arial" w:cs="Arial"/>
                <w:b/>
                <w:bCs/>
                <w:color w:val="3290FD"/>
                <w:sz w:val="18"/>
                <w:szCs w:val="18"/>
                <w:lang w:val="en-US" w:eastAsia="it-IT"/>
              </w:rPr>
            </w:pPr>
            <w:r w:rsidRPr="003A1D6B">
              <w:rPr>
                <w:rFonts w:ascii="Arial" w:eastAsia="Times New Roman" w:hAnsi="Arial" w:cs="Arial"/>
                <w:b/>
                <w:bCs/>
                <w:color w:val="3290FD"/>
                <w:sz w:val="18"/>
                <w:szCs w:val="18"/>
                <w:lang w:val="en-US" w:eastAsia="it-IT"/>
              </w:rPr>
              <w:t>Joint answer given by High Representative/Vice-President Ashton on behalf of t</w:t>
            </w:r>
            <w:r>
              <w:rPr>
                <w:rFonts w:ascii="Arial" w:eastAsia="Times New Roman" w:hAnsi="Arial" w:cs="Arial"/>
                <w:b/>
                <w:bCs/>
                <w:color w:val="3290FD"/>
                <w:sz w:val="18"/>
                <w:szCs w:val="18"/>
                <w:lang w:val="en-US" w:eastAsia="it-IT"/>
              </w:rPr>
              <w:t>he Commission</w:t>
            </w:r>
            <w:r>
              <w:rPr>
                <w:rFonts w:ascii="Arial" w:eastAsia="Times New Roman" w:hAnsi="Arial" w:cs="Arial"/>
                <w:b/>
                <w:bCs/>
                <w:color w:val="3290FD"/>
                <w:sz w:val="18"/>
                <w:szCs w:val="18"/>
                <w:lang w:val="en-US" w:eastAsia="it-IT"/>
              </w:rPr>
              <w:br/>
              <w:t>Written questions</w:t>
            </w:r>
            <w:r w:rsidRPr="003A1D6B">
              <w:rPr>
                <w:rFonts w:ascii="Arial" w:eastAsia="Times New Roman" w:hAnsi="Arial" w:cs="Arial"/>
                <w:b/>
                <w:bCs/>
                <w:color w:val="3290FD"/>
                <w:sz w:val="18"/>
                <w:szCs w:val="18"/>
                <w:lang w:val="en-US" w:eastAsia="it-IT"/>
              </w:rPr>
              <w:t>:</w:t>
            </w:r>
            <w:r>
              <w:rPr>
                <w:rFonts w:ascii="Arial" w:eastAsia="Times New Roman" w:hAnsi="Arial" w:cs="Arial"/>
                <w:b/>
                <w:bCs/>
                <w:color w:val="3290FD"/>
                <w:sz w:val="18"/>
                <w:szCs w:val="18"/>
                <w:lang w:val="en-US" w:eastAsia="it-IT"/>
              </w:rPr>
              <w:t xml:space="preserve"> E-006630/13</w:t>
            </w:r>
            <w:r w:rsidRPr="003A1D6B">
              <w:rPr>
                <w:rFonts w:ascii="Arial" w:eastAsia="Times New Roman" w:hAnsi="Arial" w:cs="Arial"/>
                <w:b/>
                <w:bCs/>
                <w:color w:val="3290FD"/>
                <w:sz w:val="18"/>
                <w:szCs w:val="18"/>
                <w:lang w:val="en-US" w:eastAsia="it-IT"/>
              </w:rPr>
              <w:t>, E-006631/13</w:t>
            </w:r>
          </w:p>
        </w:tc>
      </w:tr>
      <w:tr w:rsidR="003A1D6B" w:rsidRPr="003A1D6B" w:rsidTr="003A1D6B">
        <w:trPr>
          <w:tblCellSpacing w:w="0" w:type="dxa"/>
        </w:trPr>
        <w:tc>
          <w:tcPr>
            <w:tcW w:w="0" w:type="auto"/>
            <w:gridSpan w:val="2"/>
            <w:tcBorders>
              <w:top w:val="nil"/>
              <w:left w:val="nil"/>
              <w:bottom w:val="nil"/>
              <w:right w:val="nil"/>
            </w:tcBorders>
            <w:shd w:val="clear" w:color="auto" w:fill="FFFFFF"/>
            <w:hideMark/>
          </w:tcPr>
          <w:p w:rsidR="003A1D6B" w:rsidRPr="003A1D6B" w:rsidRDefault="003A1D6B" w:rsidP="003A1D6B">
            <w:pPr>
              <w:spacing w:before="100" w:beforeAutospacing="1" w:after="100" w:afterAutospacing="1" w:line="240" w:lineRule="auto"/>
              <w:rPr>
                <w:rFonts w:ascii="inherit" w:eastAsia="Times New Roman" w:hAnsi="inherit" w:cs="Arial"/>
                <w:color w:val="666666"/>
                <w:sz w:val="18"/>
                <w:szCs w:val="18"/>
                <w:lang w:val="en-US" w:eastAsia="it-IT"/>
              </w:rPr>
            </w:pPr>
            <w:r w:rsidRPr="003A1D6B">
              <w:rPr>
                <w:rFonts w:ascii="inherit" w:eastAsia="Times New Roman" w:hAnsi="inherit" w:cs="Arial"/>
                <w:color w:val="666666"/>
                <w:sz w:val="18"/>
                <w:szCs w:val="18"/>
                <w:lang w:val="en-US" w:eastAsia="it-IT"/>
              </w:rPr>
              <w:t>The HR/VP is aware of the circumstances under which a group of Members of the European Parliament (MEPs) was turned back by Moroccan authorities en route to the territory of Western Sahara (WS). The EU raised the issue with the Moroccan authorities. The WS issue often causes intransigent positions of the parties involved. The EU believes that we should act to enable a more constructive approach according to which dialogue is possible also on sensitive issues and visits to WS undertaken in good faith by international observers are allowed. The recent mission to WS by MEPs of the socialist group shows that this is possible.</w:t>
            </w:r>
          </w:p>
          <w:p w:rsidR="003A1D6B" w:rsidRPr="003A1D6B" w:rsidRDefault="003A1D6B" w:rsidP="003A1D6B">
            <w:pPr>
              <w:spacing w:before="100" w:beforeAutospacing="1" w:after="100" w:afterAutospacing="1" w:line="240" w:lineRule="auto"/>
              <w:rPr>
                <w:rFonts w:ascii="inherit" w:eastAsia="Times New Roman" w:hAnsi="inherit" w:cs="Arial"/>
                <w:color w:val="666666"/>
                <w:sz w:val="18"/>
                <w:szCs w:val="18"/>
                <w:lang w:val="en-US" w:eastAsia="it-IT"/>
              </w:rPr>
            </w:pPr>
            <w:r w:rsidRPr="003A1D6B">
              <w:rPr>
                <w:rFonts w:ascii="inherit" w:eastAsia="Times New Roman" w:hAnsi="inherit" w:cs="Arial"/>
                <w:color w:val="666666"/>
                <w:sz w:val="18"/>
                <w:szCs w:val="18"/>
                <w:lang w:val="en-US" w:eastAsia="it-IT"/>
              </w:rPr>
              <w:t>The EU has repeatedly (</w:t>
            </w:r>
            <w:proofErr w:type="spellStart"/>
            <w:r w:rsidRPr="003A1D6B">
              <w:rPr>
                <w:rFonts w:ascii="inherit" w:eastAsia="Times New Roman" w:hAnsi="inherit" w:cs="Arial"/>
                <w:color w:val="666666"/>
                <w:sz w:val="18"/>
                <w:szCs w:val="18"/>
                <w:lang w:val="en-US" w:eastAsia="it-IT"/>
              </w:rPr>
              <w:t>i</w:t>
            </w:r>
            <w:proofErr w:type="spellEnd"/>
            <w:r w:rsidRPr="003A1D6B">
              <w:rPr>
                <w:rFonts w:ascii="inherit" w:eastAsia="Times New Roman" w:hAnsi="inherit" w:cs="Arial"/>
                <w:color w:val="666666"/>
                <w:sz w:val="18"/>
                <w:szCs w:val="18"/>
                <w:lang w:val="en-US" w:eastAsia="it-IT"/>
              </w:rPr>
              <w:t xml:space="preserve">) expressed concern about the long duration of the WS conflict and the implications for the security and cooperation in the region; (ii) addressed critical issues in the meetings of the joint bodies established under the EU/Morocco Association Agreement and called on all parties to restrain from violence and to respect human rights; (iii) expressed support to the UN and supports the Security Council Resolution 2099 (2013) which is ‘stressing the importance of improving the human rights situation in Western Sahara and the </w:t>
            </w:r>
            <w:proofErr w:type="spellStart"/>
            <w:r w:rsidRPr="003A1D6B">
              <w:rPr>
                <w:rFonts w:ascii="inherit" w:eastAsia="Times New Roman" w:hAnsi="inherit" w:cs="Arial"/>
                <w:color w:val="666666"/>
                <w:sz w:val="18"/>
                <w:szCs w:val="18"/>
                <w:lang w:val="en-US" w:eastAsia="it-IT"/>
              </w:rPr>
              <w:t>Tindouf</w:t>
            </w:r>
            <w:proofErr w:type="spellEnd"/>
            <w:r w:rsidRPr="003A1D6B">
              <w:rPr>
                <w:rFonts w:ascii="inherit" w:eastAsia="Times New Roman" w:hAnsi="inherit" w:cs="Arial"/>
                <w:color w:val="666666"/>
                <w:sz w:val="18"/>
                <w:szCs w:val="18"/>
                <w:lang w:val="en-US" w:eastAsia="it-IT"/>
              </w:rPr>
              <w:t xml:space="preserve"> camps’ and ‘welcoming the strengthening of the National Council on Human Rights Commissions operating in </w:t>
            </w:r>
            <w:proofErr w:type="spellStart"/>
            <w:r w:rsidRPr="003A1D6B">
              <w:rPr>
                <w:rFonts w:ascii="inherit" w:eastAsia="Times New Roman" w:hAnsi="inherit" w:cs="Arial"/>
                <w:color w:val="666666"/>
                <w:sz w:val="18"/>
                <w:szCs w:val="18"/>
                <w:lang w:val="en-US" w:eastAsia="it-IT"/>
              </w:rPr>
              <w:t>Dakhla</w:t>
            </w:r>
            <w:proofErr w:type="spellEnd"/>
            <w:r w:rsidRPr="003A1D6B">
              <w:rPr>
                <w:rFonts w:ascii="inherit" w:eastAsia="Times New Roman" w:hAnsi="inherit" w:cs="Arial"/>
                <w:color w:val="666666"/>
                <w:sz w:val="18"/>
                <w:szCs w:val="18"/>
                <w:lang w:val="en-US" w:eastAsia="it-IT"/>
              </w:rPr>
              <w:t xml:space="preserve"> and </w:t>
            </w:r>
            <w:proofErr w:type="spellStart"/>
            <w:r w:rsidRPr="003A1D6B">
              <w:rPr>
                <w:rFonts w:ascii="inherit" w:eastAsia="Times New Roman" w:hAnsi="inherit" w:cs="Arial"/>
                <w:color w:val="666666"/>
                <w:sz w:val="18"/>
                <w:szCs w:val="18"/>
                <w:lang w:val="en-US" w:eastAsia="it-IT"/>
              </w:rPr>
              <w:t>Laayoune</w:t>
            </w:r>
            <w:proofErr w:type="spellEnd"/>
            <w:r w:rsidRPr="003A1D6B">
              <w:rPr>
                <w:rFonts w:ascii="inherit" w:eastAsia="Times New Roman" w:hAnsi="inherit" w:cs="Arial"/>
                <w:color w:val="666666"/>
                <w:sz w:val="18"/>
                <w:szCs w:val="18"/>
                <w:lang w:val="en-US" w:eastAsia="it-IT"/>
              </w:rPr>
              <w:t>’.</w:t>
            </w:r>
          </w:p>
          <w:p w:rsidR="003A1D6B" w:rsidRPr="003A1D6B" w:rsidRDefault="003A1D6B" w:rsidP="003A1D6B">
            <w:pPr>
              <w:spacing w:before="100" w:beforeAutospacing="1" w:after="100" w:afterAutospacing="1" w:line="240" w:lineRule="auto"/>
              <w:rPr>
                <w:rFonts w:ascii="inherit" w:eastAsia="Times New Roman" w:hAnsi="inherit" w:cs="Arial"/>
                <w:color w:val="666666"/>
                <w:sz w:val="18"/>
                <w:szCs w:val="18"/>
                <w:lang w:val="en-US" w:eastAsia="it-IT"/>
              </w:rPr>
            </w:pPr>
            <w:r w:rsidRPr="003A1D6B">
              <w:rPr>
                <w:rFonts w:ascii="inherit" w:eastAsia="Times New Roman" w:hAnsi="inherit" w:cs="Arial"/>
                <w:color w:val="666666"/>
                <w:sz w:val="18"/>
                <w:szCs w:val="18"/>
                <w:lang w:val="en-US" w:eastAsia="it-IT"/>
              </w:rPr>
              <w:t>The EU closely follows the findings of Member States missions to WS and is considering to contribute to such initiatives in a coordinated way and at the appropriate level.</w:t>
            </w:r>
          </w:p>
        </w:tc>
      </w:tr>
    </w:tbl>
    <w:p w:rsidR="009471B5" w:rsidRDefault="003A1D6B">
      <w:pPr>
        <w:rPr>
          <w:lang w:val="en-US"/>
        </w:rPr>
      </w:pPr>
    </w:p>
    <w:tbl>
      <w:tblPr>
        <w:tblW w:w="5000" w:type="pct"/>
        <w:tblCellSpacing w:w="0" w:type="dxa"/>
        <w:tblBorders>
          <w:top w:val="single" w:sz="6" w:space="0" w:color="0077BE"/>
          <w:left w:val="single" w:sz="6" w:space="0" w:color="0077BE"/>
          <w:bottom w:val="single" w:sz="6" w:space="0" w:color="0077BE"/>
          <w:right w:val="single" w:sz="6" w:space="0" w:color="0077BE"/>
        </w:tblBorders>
        <w:shd w:val="clear" w:color="auto" w:fill="FFFFFF"/>
        <w:tblCellMar>
          <w:top w:w="75" w:type="dxa"/>
          <w:left w:w="75" w:type="dxa"/>
          <w:bottom w:w="75" w:type="dxa"/>
          <w:right w:w="75" w:type="dxa"/>
        </w:tblCellMar>
        <w:tblLook w:val="04A0" w:firstRow="1" w:lastRow="0" w:firstColumn="1" w:lastColumn="0" w:noHBand="0" w:noVBand="1"/>
      </w:tblPr>
      <w:tblGrid>
        <w:gridCol w:w="4736"/>
        <w:gridCol w:w="5052"/>
      </w:tblGrid>
      <w:tr w:rsidR="003A1D6B" w:rsidRPr="003A1D6B" w:rsidTr="003A1D6B">
        <w:trPr>
          <w:tblCellSpacing w:w="0" w:type="dxa"/>
        </w:trPr>
        <w:tc>
          <w:tcPr>
            <w:tcW w:w="0" w:type="auto"/>
            <w:gridSpan w:val="2"/>
            <w:tcBorders>
              <w:top w:val="nil"/>
              <w:left w:val="nil"/>
              <w:bottom w:val="nil"/>
              <w:right w:val="nil"/>
            </w:tcBorders>
            <w:shd w:val="clear" w:color="auto" w:fill="FFFFFF"/>
            <w:hideMark/>
          </w:tcPr>
          <w:p w:rsidR="003A1D6B" w:rsidRPr="003A1D6B" w:rsidRDefault="003A1D6B" w:rsidP="003A1D6B">
            <w:pPr>
              <w:spacing w:after="0" w:line="240" w:lineRule="auto"/>
              <w:rPr>
                <w:rFonts w:ascii="Arial" w:eastAsia="Times New Roman" w:hAnsi="Arial" w:cs="Arial"/>
                <w:b/>
                <w:bCs/>
                <w:color w:val="6679B4"/>
                <w:sz w:val="26"/>
                <w:szCs w:val="26"/>
                <w:lang w:eastAsia="it-IT"/>
              </w:rPr>
            </w:pPr>
            <w:proofErr w:type="spellStart"/>
            <w:r w:rsidRPr="003A1D6B">
              <w:rPr>
                <w:rFonts w:ascii="Arial" w:eastAsia="Times New Roman" w:hAnsi="Arial" w:cs="Arial"/>
                <w:b/>
                <w:bCs/>
                <w:color w:val="6679B4"/>
                <w:sz w:val="26"/>
                <w:szCs w:val="26"/>
                <w:lang w:eastAsia="it-IT"/>
              </w:rPr>
              <w:t>Parliamentary</w:t>
            </w:r>
            <w:proofErr w:type="spellEnd"/>
            <w:r w:rsidRPr="003A1D6B">
              <w:rPr>
                <w:rFonts w:ascii="Arial" w:eastAsia="Times New Roman" w:hAnsi="Arial" w:cs="Arial"/>
                <w:b/>
                <w:bCs/>
                <w:color w:val="6679B4"/>
                <w:sz w:val="26"/>
                <w:szCs w:val="26"/>
                <w:lang w:eastAsia="it-IT"/>
              </w:rPr>
              <w:t xml:space="preserve"> </w:t>
            </w:r>
            <w:proofErr w:type="spellStart"/>
            <w:r w:rsidRPr="003A1D6B">
              <w:rPr>
                <w:rFonts w:ascii="Arial" w:eastAsia="Times New Roman" w:hAnsi="Arial" w:cs="Arial"/>
                <w:b/>
                <w:bCs/>
                <w:color w:val="6679B4"/>
                <w:sz w:val="26"/>
                <w:szCs w:val="26"/>
                <w:lang w:eastAsia="it-IT"/>
              </w:rPr>
              <w:t>questions</w:t>
            </w:r>
            <w:proofErr w:type="spellEnd"/>
          </w:p>
        </w:tc>
      </w:tr>
      <w:tr w:rsidR="003A1D6B" w:rsidRPr="003A1D6B" w:rsidTr="003A1D6B">
        <w:trPr>
          <w:tblCellSpacing w:w="0" w:type="dxa"/>
        </w:trPr>
        <w:tc>
          <w:tcPr>
            <w:tcW w:w="0" w:type="auto"/>
            <w:tcBorders>
              <w:top w:val="nil"/>
              <w:left w:val="nil"/>
              <w:bottom w:val="nil"/>
              <w:right w:val="nil"/>
            </w:tcBorders>
            <w:shd w:val="clear" w:color="auto" w:fill="F5F5F5"/>
            <w:hideMark/>
          </w:tcPr>
          <w:p w:rsidR="003A1D6B" w:rsidRPr="003A1D6B" w:rsidRDefault="003A1D6B" w:rsidP="003A1D6B">
            <w:pPr>
              <w:spacing w:after="0" w:line="240" w:lineRule="auto"/>
              <w:rPr>
                <w:rFonts w:ascii="Arial" w:eastAsia="Times New Roman" w:hAnsi="Arial" w:cs="Arial"/>
                <w:b/>
                <w:bCs/>
                <w:color w:val="6679B4"/>
                <w:sz w:val="19"/>
                <w:szCs w:val="19"/>
                <w:lang w:eastAsia="it-IT"/>
              </w:rPr>
            </w:pPr>
            <w:r w:rsidRPr="003A1D6B">
              <w:rPr>
                <w:rFonts w:ascii="Arial" w:eastAsia="Times New Roman" w:hAnsi="Arial" w:cs="Arial"/>
                <w:b/>
                <w:bCs/>
                <w:color w:val="6679B4"/>
                <w:sz w:val="19"/>
                <w:szCs w:val="19"/>
                <w:lang w:eastAsia="it-IT"/>
              </w:rPr>
              <w:t xml:space="preserve">10 </w:t>
            </w:r>
            <w:proofErr w:type="spellStart"/>
            <w:r w:rsidRPr="003A1D6B">
              <w:rPr>
                <w:rFonts w:ascii="Arial" w:eastAsia="Times New Roman" w:hAnsi="Arial" w:cs="Arial"/>
                <w:b/>
                <w:bCs/>
                <w:color w:val="6679B4"/>
                <w:sz w:val="19"/>
                <w:szCs w:val="19"/>
                <w:lang w:eastAsia="it-IT"/>
              </w:rPr>
              <w:t>June</w:t>
            </w:r>
            <w:proofErr w:type="spellEnd"/>
            <w:r w:rsidRPr="003A1D6B">
              <w:rPr>
                <w:rFonts w:ascii="Arial" w:eastAsia="Times New Roman" w:hAnsi="Arial" w:cs="Arial"/>
                <w:b/>
                <w:bCs/>
                <w:color w:val="6679B4"/>
                <w:sz w:val="19"/>
                <w:szCs w:val="19"/>
                <w:lang w:eastAsia="it-IT"/>
              </w:rPr>
              <w:t xml:space="preserve"> 2013</w:t>
            </w:r>
          </w:p>
        </w:tc>
        <w:tc>
          <w:tcPr>
            <w:tcW w:w="0" w:type="auto"/>
            <w:tcBorders>
              <w:top w:val="nil"/>
              <w:left w:val="nil"/>
              <w:bottom w:val="nil"/>
              <w:right w:val="nil"/>
            </w:tcBorders>
            <w:shd w:val="clear" w:color="auto" w:fill="F5F5F5"/>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131"/>
            </w:tblGrid>
            <w:tr w:rsidR="003A1D6B" w:rsidRPr="003A1D6B">
              <w:trPr>
                <w:tblCellSpacing w:w="0" w:type="dxa"/>
              </w:trPr>
              <w:tc>
                <w:tcPr>
                  <w:tcW w:w="0" w:type="auto"/>
                  <w:tcBorders>
                    <w:top w:val="single" w:sz="6" w:space="0" w:color="C5C5C7"/>
                    <w:left w:val="single" w:sz="6" w:space="0" w:color="C5C5C7"/>
                    <w:bottom w:val="single" w:sz="6" w:space="0" w:color="C5C5C7"/>
                    <w:right w:val="single" w:sz="6" w:space="0" w:color="C5C5C7"/>
                  </w:tcBorders>
                  <w:noWrap/>
                  <w:tcMar>
                    <w:top w:w="30" w:type="dxa"/>
                    <w:left w:w="30" w:type="dxa"/>
                    <w:bottom w:w="30" w:type="dxa"/>
                    <w:right w:w="30" w:type="dxa"/>
                  </w:tcMar>
                  <w:vAlign w:val="center"/>
                  <w:hideMark/>
                </w:tcPr>
                <w:p w:rsidR="003A1D6B" w:rsidRPr="003A1D6B" w:rsidRDefault="003A1D6B" w:rsidP="003A1D6B">
                  <w:pPr>
                    <w:spacing w:after="0" w:line="240" w:lineRule="auto"/>
                    <w:jc w:val="center"/>
                    <w:rPr>
                      <w:rFonts w:ascii="Arial" w:eastAsia="Times New Roman" w:hAnsi="Arial" w:cs="Arial"/>
                      <w:color w:val="333333"/>
                      <w:sz w:val="24"/>
                      <w:szCs w:val="24"/>
                      <w:lang w:eastAsia="it-IT"/>
                    </w:rPr>
                  </w:pPr>
                  <w:r w:rsidRPr="003A1D6B">
                    <w:rPr>
                      <w:rFonts w:ascii="Arial" w:eastAsia="Times New Roman" w:hAnsi="Arial" w:cs="Arial"/>
                      <w:color w:val="666666"/>
                      <w:sz w:val="18"/>
                      <w:szCs w:val="18"/>
                      <w:lang w:eastAsia="it-IT"/>
                    </w:rPr>
                    <w:t>E-006630-13</w:t>
                  </w:r>
                </w:p>
              </w:tc>
            </w:tr>
          </w:tbl>
          <w:p w:rsidR="003A1D6B" w:rsidRPr="003A1D6B" w:rsidRDefault="003A1D6B" w:rsidP="003A1D6B">
            <w:pPr>
              <w:spacing w:after="0" w:line="240" w:lineRule="auto"/>
              <w:jc w:val="right"/>
              <w:rPr>
                <w:rFonts w:ascii="inherit" w:eastAsia="Times New Roman" w:hAnsi="inherit" w:cs="Arial"/>
                <w:color w:val="000000"/>
                <w:sz w:val="24"/>
                <w:szCs w:val="24"/>
                <w:lang w:eastAsia="it-IT"/>
              </w:rPr>
            </w:pPr>
          </w:p>
        </w:tc>
      </w:tr>
      <w:tr w:rsidR="003A1D6B" w:rsidRPr="003A1D6B" w:rsidTr="003A1D6B">
        <w:trPr>
          <w:tblCellSpacing w:w="0" w:type="dxa"/>
        </w:trPr>
        <w:tc>
          <w:tcPr>
            <w:tcW w:w="0" w:type="auto"/>
            <w:gridSpan w:val="2"/>
            <w:tcBorders>
              <w:top w:val="nil"/>
              <w:left w:val="nil"/>
              <w:bottom w:val="nil"/>
              <w:right w:val="nil"/>
            </w:tcBorders>
            <w:shd w:val="clear" w:color="auto" w:fill="FFFFFF"/>
            <w:hideMark/>
          </w:tcPr>
          <w:p w:rsidR="003A1D6B" w:rsidRPr="003A1D6B" w:rsidRDefault="003A1D6B" w:rsidP="003A1D6B">
            <w:pPr>
              <w:spacing w:after="0" w:line="240" w:lineRule="auto"/>
              <w:rPr>
                <w:rFonts w:ascii="Arial" w:eastAsia="Times New Roman" w:hAnsi="Arial" w:cs="Arial"/>
                <w:b/>
                <w:bCs/>
                <w:color w:val="3290FD"/>
                <w:sz w:val="18"/>
                <w:szCs w:val="18"/>
                <w:lang w:eastAsia="it-IT"/>
              </w:rPr>
            </w:pPr>
            <w:proofErr w:type="spellStart"/>
            <w:r w:rsidRPr="003A1D6B">
              <w:rPr>
                <w:rFonts w:ascii="Arial" w:eastAsia="Times New Roman" w:hAnsi="Arial" w:cs="Arial"/>
                <w:b/>
                <w:bCs/>
                <w:color w:val="3290FD"/>
                <w:sz w:val="18"/>
                <w:szCs w:val="18"/>
                <w:lang w:eastAsia="it-IT"/>
              </w:rPr>
              <w:t>Question</w:t>
            </w:r>
            <w:proofErr w:type="spellEnd"/>
            <w:r w:rsidRPr="003A1D6B">
              <w:rPr>
                <w:rFonts w:ascii="Arial" w:eastAsia="Times New Roman" w:hAnsi="Arial" w:cs="Arial"/>
                <w:b/>
                <w:bCs/>
                <w:color w:val="3290FD"/>
                <w:sz w:val="18"/>
                <w:szCs w:val="18"/>
                <w:lang w:eastAsia="it-IT"/>
              </w:rPr>
              <w:t xml:space="preserve"> for </w:t>
            </w:r>
            <w:proofErr w:type="spellStart"/>
            <w:r w:rsidRPr="003A1D6B">
              <w:rPr>
                <w:rFonts w:ascii="Arial" w:eastAsia="Times New Roman" w:hAnsi="Arial" w:cs="Arial"/>
                <w:b/>
                <w:bCs/>
                <w:color w:val="3290FD"/>
                <w:sz w:val="18"/>
                <w:szCs w:val="18"/>
                <w:lang w:eastAsia="it-IT"/>
              </w:rPr>
              <w:t>written</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answer</w:t>
            </w:r>
            <w:proofErr w:type="spellEnd"/>
            <w:r w:rsidRPr="003A1D6B">
              <w:rPr>
                <w:rFonts w:ascii="Arial" w:eastAsia="Times New Roman" w:hAnsi="Arial" w:cs="Arial"/>
                <w:b/>
                <w:bCs/>
                <w:color w:val="3290FD"/>
                <w:sz w:val="18"/>
                <w:szCs w:val="18"/>
                <w:lang w:eastAsia="it-IT"/>
              </w:rPr>
              <w:br/>
              <w:t xml:space="preserve">to the </w:t>
            </w:r>
            <w:proofErr w:type="spellStart"/>
            <w:r w:rsidRPr="003A1D6B">
              <w:rPr>
                <w:rFonts w:ascii="Arial" w:eastAsia="Times New Roman" w:hAnsi="Arial" w:cs="Arial"/>
                <w:b/>
                <w:bCs/>
                <w:color w:val="3290FD"/>
                <w:sz w:val="18"/>
                <w:szCs w:val="18"/>
                <w:lang w:eastAsia="it-IT"/>
              </w:rPr>
              <w:t>Commission</w:t>
            </w:r>
            <w:proofErr w:type="spellEnd"/>
            <w:r w:rsidRPr="003A1D6B">
              <w:rPr>
                <w:rFonts w:ascii="Arial" w:eastAsia="Times New Roman" w:hAnsi="Arial" w:cs="Arial"/>
                <w:b/>
                <w:bCs/>
                <w:color w:val="3290FD"/>
                <w:sz w:val="18"/>
                <w:szCs w:val="18"/>
                <w:lang w:eastAsia="it-IT"/>
              </w:rPr>
              <w:t> </w:t>
            </w:r>
            <w:r w:rsidRPr="003A1D6B">
              <w:rPr>
                <w:rFonts w:ascii="Arial" w:eastAsia="Times New Roman" w:hAnsi="Arial" w:cs="Arial"/>
                <w:b/>
                <w:bCs/>
                <w:color w:val="3290FD"/>
                <w:sz w:val="18"/>
                <w:szCs w:val="18"/>
                <w:lang w:eastAsia="it-IT"/>
              </w:rPr>
              <w:br/>
            </w:r>
            <w:proofErr w:type="spellStart"/>
            <w:r w:rsidRPr="003A1D6B">
              <w:rPr>
                <w:rFonts w:ascii="Arial" w:eastAsia="Times New Roman" w:hAnsi="Arial" w:cs="Arial"/>
                <w:b/>
                <w:bCs/>
                <w:color w:val="3290FD"/>
                <w:sz w:val="18"/>
                <w:szCs w:val="18"/>
                <w:lang w:eastAsia="it-IT"/>
              </w:rPr>
              <w:t>Rule</w:t>
            </w:r>
            <w:proofErr w:type="spellEnd"/>
            <w:r w:rsidRPr="003A1D6B">
              <w:rPr>
                <w:rFonts w:ascii="Arial" w:eastAsia="Times New Roman" w:hAnsi="Arial" w:cs="Arial"/>
                <w:b/>
                <w:bCs/>
                <w:color w:val="3290FD"/>
                <w:sz w:val="18"/>
                <w:szCs w:val="18"/>
                <w:lang w:eastAsia="it-IT"/>
              </w:rPr>
              <w:t xml:space="preserve"> 117</w:t>
            </w:r>
            <w:r w:rsidRPr="003A1D6B">
              <w:rPr>
                <w:rFonts w:ascii="Arial" w:eastAsia="Times New Roman" w:hAnsi="Arial" w:cs="Arial"/>
                <w:b/>
                <w:bCs/>
                <w:color w:val="3290FD"/>
                <w:sz w:val="18"/>
                <w:szCs w:val="18"/>
                <w:lang w:eastAsia="it-IT"/>
              </w:rPr>
              <w:br/>
              <w:t xml:space="preserve">Isabella </w:t>
            </w:r>
            <w:proofErr w:type="spellStart"/>
            <w:r w:rsidRPr="003A1D6B">
              <w:rPr>
                <w:rFonts w:ascii="Arial" w:eastAsia="Times New Roman" w:hAnsi="Arial" w:cs="Arial"/>
                <w:b/>
                <w:bCs/>
                <w:color w:val="3290FD"/>
                <w:sz w:val="18"/>
                <w:szCs w:val="18"/>
                <w:lang w:eastAsia="it-IT"/>
              </w:rPr>
              <w:t>Lövin</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Verts</w:t>
            </w:r>
            <w:proofErr w:type="spellEnd"/>
            <w:r w:rsidRPr="003A1D6B">
              <w:rPr>
                <w:rFonts w:ascii="Arial" w:eastAsia="Times New Roman" w:hAnsi="Arial" w:cs="Arial"/>
                <w:b/>
                <w:bCs/>
                <w:color w:val="3290FD"/>
                <w:sz w:val="18"/>
                <w:szCs w:val="18"/>
                <w:lang w:eastAsia="it-IT"/>
              </w:rPr>
              <w:t xml:space="preserve">/ALE) , </w:t>
            </w:r>
            <w:proofErr w:type="spellStart"/>
            <w:r w:rsidRPr="003A1D6B">
              <w:rPr>
                <w:rFonts w:ascii="Arial" w:eastAsia="Times New Roman" w:hAnsi="Arial" w:cs="Arial"/>
                <w:b/>
                <w:bCs/>
                <w:color w:val="3290FD"/>
                <w:sz w:val="18"/>
                <w:szCs w:val="18"/>
                <w:lang w:eastAsia="it-IT"/>
              </w:rPr>
              <w:t>Raül</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Romeva</w:t>
            </w:r>
            <w:proofErr w:type="spellEnd"/>
            <w:r w:rsidRPr="003A1D6B">
              <w:rPr>
                <w:rFonts w:ascii="Arial" w:eastAsia="Times New Roman" w:hAnsi="Arial" w:cs="Arial"/>
                <w:b/>
                <w:bCs/>
                <w:color w:val="3290FD"/>
                <w:sz w:val="18"/>
                <w:szCs w:val="18"/>
                <w:lang w:eastAsia="it-IT"/>
              </w:rPr>
              <w:t xml:space="preserve"> i </w:t>
            </w:r>
            <w:proofErr w:type="spellStart"/>
            <w:r w:rsidRPr="003A1D6B">
              <w:rPr>
                <w:rFonts w:ascii="Arial" w:eastAsia="Times New Roman" w:hAnsi="Arial" w:cs="Arial"/>
                <w:b/>
                <w:bCs/>
                <w:color w:val="3290FD"/>
                <w:sz w:val="18"/>
                <w:szCs w:val="18"/>
                <w:lang w:eastAsia="it-IT"/>
              </w:rPr>
              <w:t>Rueda</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Verts</w:t>
            </w:r>
            <w:proofErr w:type="spellEnd"/>
            <w:r w:rsidRPr="003A1D6B">
              <w:rPr>
                <w:rFonts w:ascii="Arial" w:eastAsia="Times New Roman" w:hAnsi="Arial" w:cs="Arial"/>
                <w:b/>
                <w:bCs/>
                <w:color w:val="3290FD"/>
                <w:sz w:val="18"/>
                <w:szCs w:val="18"/>
                <w:lang w:eastAsia="it-IT"/>
              </w:rPr>
              <w:t xml:space="preserve">/ALE) , </w:t>
            </w:r>
            <w:proofErr w:type="spellStart"/>
            <w:r w:rsidRPr="003A1D6B">
              <w:rPr>
                <w:rFonts w:ascii="Arial" w:eastAsia="Times New Roman" w:hAnsi="Arial" w:cs="Arial"/>
                <w:b/>
                <w:bCs/>
                <w:color w:val="3290FD"/>
                <w:sz w:val="18"/>
                <w:szCs w:val="18"/>
                <w:lang w:eastAsia="it-IT"/>
              </w:rPr>
              <w:t>Norbert</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Neuser</w:t>
            </w:r>
            <w:proofErr w:type="spellEnd"/>
            <w:r w:rsidRPr="003A1D6B">
              <w:rPr>
                <w:rFonts w:ascii="Arial" w:eastAsia="Times New Roman" w:hAnsi="Arial" w:cs="Arial"/>
                <w:b/>
                <w:bCs/>
                <w:color w:val="3290FD"/>
                <w:sz w:val="18"/>
                <w:szCs w:val="18"/>
                <w:lang w:eastAsia="it-IT"/>
              </w:rPr>
              <w:t xml:space="preserve"> (S&amp;D) , Marco </w:t>
            </w:r>
            <w:proofErr w:type="spellStart"/>
            <w:r w:rsidRPr="003A1D6B">
              <w:rPr>
                <w:rFonts w:ascii="Arial" w:eastAsia="Times New Roman" w:hAnsi="Arial" w:cs="Arial"/>
                <w:b/>
                <w:bCs/>
                <w:color w:val="3290FD"/>
                <w:sz w:val="18"/>
                <w:szCs w:val="18"/>
                <w:lang w:eastAsia="it-IT"/>
              </w:rPr>
              <w:t>Scurria</w:t>
            </w:r>
            <w:proofErr w:type="spellEnd"/>
            <w:r w:rsidRPr="003A1D6B">
              <w:rPr>
                <w:rFonts w:ascii="Arial" w:eastAsia="Times New Roman" w:hAnsi="Arial" w:cs="Arial"/>
                <w:b/>
                <w:bCs/>
                <w:color w:val="3290FD"/>
                <w:sz w:val="18"/>
                <w:szCs w:val="18"/>
                <w:lang w:eastAsia="it-IT"/>
              </w:rPr>
              <w:t xml:space="preserve"> (PPE) , Ivo </w:t>
            </w:r>
            <w:proofErr w:type="spellStart"/>
            <w:r w:rsidRPr="003A1D6B">
              <w:rPr>
                <w:rFonts w:ascii="Arial" w:eastAsia="Times New Roman" w:hAnsi="Arial" w:cs="Arial"/>
                <w:b/>
                <w:bCs/>
                <w:color w:val="3290FD"/>
                <w:sz w:val="18"/>
                <w:szCs w:val="18"/>
                <w:lang w:eastAsia="it-IT"/>
              </w:rPr>
              <w:t>Vajgl</w:t>
            </w:r>
            <w:proofErr w:type="spellEnd"/>
            <w:r w:rsidRPr="003A1D6B">
              <w:rPr>
                <w:rFonts w:ascii="Arial" w:eastAsia="Times New Roman" w:hAnsi="Arial" w:cs="Arial"/>
                <w:b/>
                <w:bCs/>
                <w:color w:val="3290FD"/>
                <w:sz w:val="18"/>
                <w:szCs w:val="18"/>
                <w:lang w:eastAsia="it-IT"/>
              </w:rPr>
              <w:t xml:space="preserve"> (ALDE) , Willy </w:t>
            </w:r>
            <w:proofErr w:type="spellStart"/>
            <w:r w:rsidRPr="003A1D6B">
              <w:rPr>
                <w:rFonts w:ascii="Arial" w:eastAsia="Times New Roman" w:hAnsi="Arial" w:cs="Arial"/>
                <w:b/>
                <w:bCs/>
                <w:color w:val="3290FD"/>
                <w:sz w:val="18"/>
                <w:szCs w:val="18"/>
                <w:lang w:eastAsia="it-IT"/>
              </w:rPr>
              <w:t>Meyer</w:t>
            </w:r>
            <w:proofErr w:type="spellEnd"/>
            <w:r w:rsidRPr="003A1D6B">
              <w:rPr>
                <w:rFonts w:ascii="Arial" w:eastAsia="Times New Roman" w:hAnsi="Arial" w:cs="Arial"/>
                <w:b/>
                <w:bCs/>
                <w:color w:val="3290FD"/>
                <w:sz w:val="18"/>
                <w:szCs w:val="18"/>
                <w:lang w:eastAsia="it-IT"/>
              </w:rPr>
              <w:t xml:space="preserve"> (GUE/NGL) , </w:t>
            </w:r>
            <w:proofErr w:type="spellStart"/>
            <w:r w:rsidRPr="003A1D6B">
              <w:rPr>
                <w:rFonts w:ascii="Arial" w:eastAsia="Times New Roman" w:hAnsi="Arial" w:cs="Arial"/>
                <w:b/>
                <w:bCs/>
                <w:color w:val="3290FD"/>
                <w:sz w:val="18"/>
                <w:szCs w:val="18"/>
                <w:lang w:eastAsia="it-IT"/>
              </w:rPr>
              <w:t>Åsa</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Westlund</w:t>
            </w:r>
            <w:proofErr w:type="spellEnd"/>
            <w:r w:rsidRPr="003A1D6B">
              <w:rPr>
                <w:rFonts w:ascii="Arial" w:eastAsia="Times New Roman" w:hAnsi="Arial" w:cs="Arial"/>
                <w:b/>
                <w:bCs/>
                <w:color w:val="3290FD"/>
                <w:sz w:val="18"/>
                <w:szCs w:val="18"/>
                <w:lang w:eastAsia="it-IT"/>
              </w:rPr>
              <w:t xml:space="preserve"> (S&amp;D) , </w:t>
            </w:r>
            <w:proofErr w:type="spellStart"/>
            <w:r w:rsidRPr="003A1D6B">
              <w:rPr>
                <w:rFonts w:ascii="Arial" w:eastAsia="Times New Roman" w:hAnsi="Arial" w:cs="Arial"/>
                <w:b/>
                <w:bCs/>
                <w:color w:val="3290FD"/>
                <w:sz w:val="18"/>
                <w:szCs w:val="18"/>
                <w:lang w:eastAsia="it-IT"/>
              </w:rPr>
              <w:t>Vicente</w:t>
            </w:r>
            <w:proofErr w:type="spellEnd"/>
            <w:r w:rsidRPr="003A1D6B">
              <w:rPr>
                <w:rFonts w:ascii="Arial" w:eastAsia="Times New Roman" w:hAnsi="Arial" w:cs="Arial"/>
                <w:b/>
                <w:bCs/>
                <w:color w:val="3290FD"/>
                <w:sz w:val="18"/>
                <w:szCs w:val="18"/>
                <w:lang w:eastAsia="it-IT"/>
              </w:rPr>
              <w:t xml:space="preserve"> Miguel </w:t>
            </w:r>
            <w:proofErr w:type="spellStart"/>
            <w:r w:rsidRPr="003A1D6B">
              <w:rPr>
                <w:rFonts w:ascii="Arial" w:eastAsia="Times New Roman" w:hAnsi="Arial" w:cs="Arial"/>
                <w:b/>
                <w:bCs/>
                <w:color w:val="3290FD"/>
                <w:sz w:val="18"/>
                <w:szCs w:val="18"/>
                <w:lang w:eastAsia="it-IT"/>
              </w:rPr>
              <w:t>Garcés</w:t>
            </w:r>
            <w:proofErr w:type="spellEnd"/>
            <w:r w:rsidRPr="003A1D6B">
              <w:rPr>
                <w:rFonts w:ascii="Arial" w:eastAsia="Times New Roman" w:hAnsi="Arial" w:cs="Arial"/>
                <w:b/>
                <w:bCs/>
                <w:color w:val="3290FD"/>
                <w:sz w:val="18"/>
                <w:szCs w:val="18"/>
                <w:lang w:eastAsia="it-IT"/>
              </w:rPr>
              <w:t xml:space="preserve"> </w:t>
            </w:r>
            <w:proofErr w:type="spellStart"/>
            <w:r w:rsidRPr="003A1D6B">
              <w:rPr>
                <w:rFonts w:ascii="Arial" w:eastAsia="Times New Roman" w:hAnsi="Arial" w:cs="Arial"/>
                <w:b/>
                <w:bCs/>
                <w:color w:val="3290FD"/>
                <w:sz w:val="18"/>
                <w:szCs w:val="18"/>
                <w:lang w:eastAsia="it-IT"/>
              </w:rPr>
              <w:t>Ramón</w:t>
            </w:r>
            <w:proofErr w:type="spellEnd"/>
            <w:r w:rsidRPr="003A1D6B">
              <w:rPr>
                <w:rFonts w:ascii="Arial" w:eastAsia="Times New Roman" w:hAnsi="Arial" w:cs="Arial"/>
                <w:b/>
                <w:bCs/>
                <w:color w:val="3290FD"/>
                <w:sz w:val="18"/>
                <w:szCs w:val="18"/>
                <w:lang w:eastAsia="it-IT"/>
              </w:rPr>
              <w:t xml:space="preserve"> (S&amp;D) , Francisco </w:t>
            </w:r>
            <w:proofErr w:type="spellStart"/>
            <w:r w:rsidRPr="003A1D6B">
              <w:rPr>
                <w:rFonts w:ascii="Arial" w:eastAsia="Times New Roman" w:hAnsi="Arial" w:cs="Arial"/>
                <w:b/>
                <w:bCs/>
                <w:color w:val="3290FD"/>
                <w:sz w:val="18"/>
                <w:szCs w:val="18"/>
                <w:lang w:eastAsia="it-IT"/>
              </w:rPr>
              <w:t>Sosa</w:t>
            </w:r>
            <w:proofErr w:type="spellEnd"/>
            <w:r w:rsidRPr="003A1D6B">
              <w:rPr>
                <w:rFonts w:ascii="Arial" w:eastAsia="Times New Roman" w:hAnsi="Arial" w:cs="Arial"/>
                <w:b/>
                <w:bCs/>
                <w:color w:val="3290FD"/>
                <w:sz w:val="18"/>
                <w:szCs w:val="18"/>
                <w:lang w:eastAsia="it-IT"/>
              </w:rPr>
              <w:t xml:space="preserve"> Wagner (NI) , Jill Evans (</w:t>
            </w:r>
            <w:proofErr w:type="spellStart"/>
            <w:r w:rsidRPr="003A1D6B">
              <w:rPr>
                <w:rFonts w:ascii="Arial" w:eastAsia="Times New Roman" w:hAnsi="Arial" w:cs="Arial"/>
                <w:b/>
                <w:bCs/>
                <w:color w:val="3290FD"/>
                <w:sz w:val="18"/>
                <w:szCs w:val="18"/>
                <w:lang w:eastAsia="it-IT"/>
              </w:rPr>
              <w:t>Verts</w:t>
            </w:r>
            <w:proofErr w:type="spellEnd"/>
            <w:r w:rsidRPr="003A1D6B">
              <w:rPr>
                <w:rFonts w:ascii="Arial" w:eastAsia="Times New Roman" w:hAnsi="Arial" w:cs="Arial"/>
                <w:b/>
                <w:bCs/>
                <w:color w:val="3290FD"/>
                <w:sz w:val="18"/>
                <w:szCs w:val="18"/>
                <w:lang w:eastAsia="it-IT"/>
              </w:rPr>
              <w:t>/ALE)</w:t>
            </w:r>
          </w:p>
        </w:tc>
      </w:tr>
    </w:tbl>
    <w:p w:rsidR="003A1D6B" w:rsidRPr="003A1D6B" w:rsidRDefault="003A1D6B" w:rsidP="003A1D6B">
      <w:pPr>
        <w:spacing w:after="0" w:line="240" w:lineRule="auto"/>
        <w:rPr>
          <w:rFonts w:ascii="Times New Roman" w:eastAsia="Times New Roman" w:hAnsi="Times New Roman" w:cs="Times New Roman"/>
          <w:sz w:val="24"/>
          <w:szCs w:val="24"/>
          <w:lang w:eastAsia="it-IT"/>
        </w:rPr>
      </w:pPr>
    </w:p>
    <w:tbl>
      <w:tblPr>
        <w:tblW w:w="5000" w:type="pct"/>
        <w:tblCellSpacing w:w="0" w:type="dxa"/>
        <w:tblBorders>
          <w:top w:val="single" w:sz="6" w:space="0" w:color="0077BE"/>
          <w:left w:val="single" w:sz="6" w:space="0" w:color="0077BE"/>
          <w:bottom w:val="single" w:sz="6" w:space="0" w:color="0077BE"/>
          <w:right w:val="single" w:sz="6" w:space="0" w:color="0077BE"/>
        </w:tblBorders>
        <w:shd w:val="clear" w:color="auto" w:fill="FFFFFF"/>
        <w:tblCellMar>
          <w:top w:w="75" w:type="dxa"/>
          <w:left w:w="75" w:type="dxa"/>
          <w:bottom w:w="75" w:type="dxa"/>
          <w:right w:w="75" w:type="dxa"/>
        </w:tblCellMar>
        <w:tblLook w:val="04A0" w:firstRow="1" w:lastRow="0" w:firstColumn="1" w:lastColumn="0" w:noHBand="0" w:noVBand="1"/>
      </w:tblPr>
      <w:tblGrid>
        <w:gridCol w:w="8189"/>
        <w:gridCol w:w="1599"/>
      </w:tblGrid>
      <w:tr w:rsidR="003A1D6B" w:rsidRPr="003A1D6B" w:rsidTr="003A1D6B">
        <w:trPr>
          <w:tblCellSpacing w:w="0" w:type="dxa"/>
        </w:trPr>
        <w:tc>
          <w:tcPr>
            <w:tcW w:w="0" w:type="auto"/>
            <w:tcBorders>
              <w:top w:val="nil"/>
              <w:left w:val="nil"/>
              <w:bottom w:val="nil"/>
              <w:right w:val="nil"/>
            </w:tcBorders>
            <w:shd w:val="clear" w:color="auto" w:fill="FFFFFF"/>
            <w:hideMark/>
          </w:tcPr>
          <w:p w:rsidR="003A1D6B" w:rsidRPr="003A1D6B" w:rsidRDefault="003A1D6B" w:rsidP="003A1D6B">
            <w:pPr>
              <w:spacing w:after="0" w:line="240" w:lineRule="auto"/>
              <w:rPr>
                <w:rFonts w:ascii="Arial" w:eastAsia="Times New Roman" w:hAnsi="Arial" w:cs="Arial"/>
                <w:b/>
                <w:bCs/>
                <w:color w:val="6679B4"/>
                <w:sz w:val="19"/>
                <w:szCs w:val="19"/>
                <w:lang w:val="en-US" w:eastAsia="it-IT"/>
              </w:rPr>
            </w:pPr>
            <w:r>
              <w:rPr>
                <w:rFonts w:ascii="Arial" w:eastAsia="Times New Roman" w:hAnsi="Arial" w:cs="Arial"/>
                <w:b/>
                <w:bCs/>
                <w:noProof/>
                <w:color w:val="6679B4"/>
                <w:sz w:val="19"/>
                <w:szCs w:val="19"/>
                <w:lang w:eastAsia="it-IT"/>
              </w:rPr>
              <w:drawing>
                <wp:inline distT="0" distB="0" distL="0" distR="0">
                  <wp:extent cx="74930" cy="136525"/>
                  <wp:effectExtent l="0" t="0" r="1270" b="0"/>
                  <wp:docPr id="4" name="Immagine 4" descr="http://www.europarl.europa.eu/img/struct/functional/arrow_title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roparl.europa.eu/img/struct/functional/arrow_title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 cy="136525"/>
                          </a:xfrm>
                          <a:prstGeom prst="rect">
                            <a:avLst/>
                          </a:prstGeom>
                          <a:noFill/>
                          <a:ln>
                            <a:noFill/>
                          </a:ln>
                        </pic:spPr>
                      </pic:pic>
                    </a:graphicData>
                  </a:graphic>
                </wp:inline>
              </w:drawing>
            </w:r>
            <w:r w:rsidRPr="003A1D6B">
              <w:rPr>
                <w:rFonts w:ascii="Arial" w:eastAsia="Times New Roman" w:hAnsi="Arial" w:cs="Arial"/>
                <w:b/>
                <w:bCs/>
                <w:color w:val="6679B4"/>
                <w:sz w:val="19"/>
                <w:szCs w:val="19"/>
                <w:lang w:val="en-US" w:eastAsia="it-IT"/>
              </w:rPr>
              <w:t> Subject:  EU monitoring of human rights in Western Sahara</w:t>
            </w:r>
          </w:p>
        </w:tc>
        <w:tc>
          <w:tcPr>
            <w:tcW w:w="0" w:type="auto"/>
            <w:tcBorders>
              <w:top w:val="nil"/>
              <w:left w:val="nil"/>
              <w:bottom w:val="nil"/>
              <w:right w:val="nil"/>
            </w:tcBorders>
            <w:shd w:val="clear" w:color="auto" w:fill="FFFFFF"/>
            <w:hideMark/>
          </w:tcPr>
          <w:tbl>
            <w:tblPr>
              <w:tblpPr w:leftFromText="45" w:rightFromText="45" w:vertAnchor="text" w:tblpXSpec="right" w:tblpYSpec="center"/>
              <w:tblW w:w="0" w:type="auto"/>
              <w:tblCellSpacing w:w="0" w:type="dxa"/>
              <w:tblBorders>
                <w:top w:val="single" w:sz="6" w:space="0" w:color="0077BE"/>
                <w:left w:val="single" w:sz="6" w:space="0" w:color="0077BE"/>
                <w:bottom w:val="single" w:sz="6" w:space="0" w:color="0077BE"/>
                <w:right w:val="single" w:sz="6" w:space="0" w:color="0077BE"/>
              </w:tblBorders>
              <w:shd w:val="clear" w:color="auto" w:fill="FFFFFF"/>
              <w:tblCellMar>
                <w:top w:w="15" w:type="dxa"/>
                <w:left w:w="15" w:type="dxa"/>
                <w:bottom w:w="15" w:type="dxa"/>
                <w:right w:w="15" w:type="dxa"/>
              </w:tblCellMar>
              <w:tblLook w:val="04A0" w:firstRow="1" w:lastRow="0" w:firstColumn="1" w:lastColumn="0" w:noHBand="0" w:noVBand="1"/>
            </w:tblPr>
            <w:tblGrid>
              <w:gridCol w:w="277"/>
              <w:gridCol w:w="684"/>
            </w:tblGrid>
            <w:tr w:rsidR="003A1D6B" w:rsidRPr="003A1D6B">
              <w:trPr>
                <w:tblCellSpacing w:w="0" w:type="dxa"/>
              </w:trPr>
              <w:tc>
                <w:tcPr>
                  <w:tcW w:w="0" w:type="auto"/>
                  <w:tcBorders>
                    <w:top w:val="nil"/>
                    <w:left w:val="nil"/>
                    <w:bottom w:val="nil"/>
                    <w:right w:val="nil"/>
                  </w:tcBorders>
                  <w:shd w:val="clear" w:color="auto" w:fill="FFFFFF"/>
                  <w:vAlign w:val="center"/>
                  <w:hideMark/>
                </w:tcPr>
                <w:p w:rsidR="003A1D6B" w:rsidRPr="003A1D6B" w:rsidRDefault="003A1D6B" w:rsidP="003A1D6B">
                  <w:pPr>
                    <w:spacing w:after="0" w:line="240" w:lineRule="auto"/>
                    <w:rPr>
                      <w:rFonts w:ascii="inherit" w:eastAsia="Times New Roman" w:hAnsi="inherit" w:cs="Times New Roman"/>
                      <w:color w:val="000000"/>
                      <w:sz w:val="14"/>
                      <w:szCs w:val="14"/>
                      <w:lang w:eastAsia="it-IT"/>
                    </w:rPr>
                  </w:pPr>
                  <w:r>
                    <w:rPr>
                      <w:rFonts w:ascii="inherit" w:eastAsia="Times New Roman" w:hAnsi="inherit" w:cs="Times New Roman"/>
                      <w:noProof/>
                      <w:color w:val="000000"/>
                      <w:sz w:val="14"/>
                      <w:szCs w:val="14"/>
                      <w:lang w:eastAsia="it-IT"/>
                    </w:rPr>
                    <w:drawing>
                      <wp:inline distT="0" distB="0" distL="0" distR="0">
                        <wp:extent cx="156845" cy="156845"/>
                        <wp:effectExtent l="0" t="0" r="0" b="0"/>
                        <wp:docPr id="3" name="Immagine 3" descr="http://www.europarl.europa.eu/img/struct/functional/answe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uroparl.europa.eu/img/struct/functional/answer.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noWrap/>
                  <w:vAlign w:val="center"/>
                  <w:hideMark/>
                </w:tcPr>
                <w:p w:rsidR="003A1D6B" w:rsidRPr="003A1D6B" w:rsidRDefault="003A1D6B" w:rsidP="003A1D6B">
                  <w:pPr>
                    <w:spacing w:after="0" w:line="240" w:lineRule="auto"/>
                    <w:rPr>
                      <w:rFonts w:ascii="inherit" w:eastAsia="Times New Roman" w:hAnsi="inherit" w:cs="Times New Roman"/>
                      <w:color w:val="000000"/>
                      <w:sz w:val="14"/>
                      <w:szCs w:val="14"/>
                      <w:lang w:eastAsia="it-IT"/>
                    </w:rPr>
                  </w:pPr>
                  <w:hyperlink r:id="rId11" w:history="1">
                    <w:r w:rsidRPr="003A1D6B">
                      <w:rPr>
                        <w:rFonts w:ascii="inherit" w:eastAsia="Times New Roman" w:hAnsi="inherit" w:cs="Times New Roman"/>
                        <w:color w:val="000000"/>
                        <w:sz w:val="14"/>
                        <w:szCs w:val="14"/>
                        <w:lang w:eastAsia="it-IT"/>
                      </w:rPr>
                      <w:t> </w:t>
                    </w:r>
                    <w:proofErr w:type="spellStart"/>
                    <w:r w:rsidRPr="003A1D6B">
                      <w:rPr>
                        <w:rFonts w:ascii="inherit" w:eastAsia="Times New Roman" w:hAnsi="inherit" w:cs="Times New Roman"/>
                        <w:color w:val="000000"/>
                        <w:sz w:val="14"/>
                        <w:szCs w:val="14"/>
                        <w:lang w:eastAsia="it-IT"/>
                      </w:rPr>
                      <w:t>Answer</w:t>
                    </w:r>
                    <w:proofErr w:type="spellEnd"/>
                    <w:r w:rsidRPr="003A1D6B">
                      <w:rPr>
                        <w:rFonts w:ascii="inherit" w:eastAsia="Times New Roman" w:hAnsi="inherit" w:cs="Times New Roman"/>
                        <w:color w:val="000000"/>
                        <w:sz w:val="14"/>
                        <w:szCs w:val="14"/>
                        <w:lang w:eastAsia="it-IT"/>
                      </w:rPr>
                      <w:t>(s) </w:t>
                    </w:r>
                  </w:hyperlink>
                </w:p>
              </w:tc>
            </w:tr>
          </w:tbl>
          <w:p w:rsidR="003A1D6B" w:rsidRPr="003A1D6B" w:rsidRDefault="003A1D6B" w:rsidP="003A1D6B">
            <w:pPr>
              <w:spacing w:after="0" w:line="240" w:lineRule="auto"/>
              <w:rPr>
                <w:rFonts w:ascii="inherit" w:eastAsia="Times New Roman" w:hAnsi="inherit" w:cs="Arial"/>
                <w:color w:val="000000"/>
                <w:sz w:val="24"/>
                <w:szCs w:val="24"/>
                <w:lang w:eastAsia="it-IT"/>
              </w:rPr>
            </w:pPr>
          </w:p>
        </w:tc>
      </w:tr>
      <w:tr w:rsidR="003A1D6B" w:rsidRPr="003A1D6B" w:rsidTr="003A1D6B">
        <w:trPr>
          <w:tblCellSpacing w:w="0" w:type="dxa"/>
        </w:trPr>
        <w:tc>
          <w:tcPr>
            <w:tcW w:w="5000" w:type="pct"/>
            <w:gridSpan w:val="2"/>
            <w:tcBorders>
              <w:top w:val="nil"/>
              <w:left w:val="nil"/>
              <w:bottom w:val="nil"/>
              <w:right w:val="nil"/>
            </w:tcBorders>
            <w:shd w:val="clear" w:color="auto" w:fill="FFFFFF"/>
            <w:hideMark/>
          </w:tcPr>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 xml:space="preserve">On 6 March 2013, Isabella LÖVIN, Ivo VAJGL, Willy MEYER and Vicente GARCÉS RAMÓN — members of the Intergroup for Western Sahara, which has the support of more than 60 MEPs — were on their way to El </w:t>
            </w:r>
            <w:proofErr w:type="spellStart"/>
            <w:r w:rsidRPr="003A1D6B">
              <w:rPr>
                <w:rFonts w:ascii="Arial" w:eastAsia="Times New Roman" w:hAnsi="Arial" w:cs="Arial"/>
                <w:color w:val="666666"/>
                <w:sz w:val="18"/>
                <w:szCs w:val="18"/>
                <w:lang w:val="en-US" w:eastAsia="it-IT"/>
              </w:rPr>
              <w:t>Aaiún</w:t>
            </w:r>
            <w:proofErr w:type="spellEnd"/>
            <w:r w:rsidRPr="003A1D6B">
              <w:rPr>
                <w:rFonts w:ascii="Arial" w:eastAsia="Times New Roman" w:hAnsi="Arial" w:cs="Arial"/>
                <w:color w:val="666666"/>
                <w:sz w:val="18"/>
                <w:szCs w:val="18"/>
                <w:lang w:val="en-US" w:eastAsia="it-IT"/>
              </w:rPr>
              <w:t xml:space="preserve"> in Western Sahara on a human rights fact-finding mission, but were denied entry into Morocco at Casablanca airport.</w:t>
            </w:r>
          </w:p>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 xml:space="preserve">In view of this incident, as well as the facts that a) in 2010 the PECH Committee did not get permission from Morocco to </w:t>
            </w:r>
            <w:proofErr w:type="spellStart"/>
            <w:r w:rsidRPr="003A1D6B">
              <w:rPr>
                <w:rFonts w:ascii="Arial" w:eastAsia="Times New Roman" w:hAnsi="Arial" w:cs="Arial"/>
                <w:color w:val="666666"/>
                <w:sz w:val="18"/>
                <w:szCs w:val="18"/>
                <w:lang w:val="en-US" w:eastAsia="it-IT"/>
              </w:rPr>
              <w:t>organise</w:t>
            </w:r>
            <w:proofErr w:type="spellEnd"/>
            <w:r w:rsidRPr="003A1D6B">
              <w:rPr>
                <w:rFonts w:ascii="Arial" w:eastAsia="Times New Roman" w:hAnsi="Arial" w:cs="Arial"/>
                <w:color w:val="666666"/>
                <w:sz w:val="18"/>
                <w:szCs w:val="18"/>
                <w:lang w:val="en-US" w:eastAsia="it-IT"/>
              </w:rPr>
              <w:t xml:space="preserve"> an official delegation to Morocco including Western Sahara; b) other MEPs, as well as national politicians, have previously been refused entry; c) the Commission is now negotiating both a fisheries agreement and a free-trade agreement with Morocco; and d) a 2013 report by the UN Special Rapporteur on torture found an increase in torture and ill-treatment during detention and arrest processes in Morocco, something which was confirmed in a recent report by the Robert F. Kennedy Foundation; we would like the Commission to answer each of the following questions:</w:t>
            </w:r>
          </w:p>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How many official EU delegations have in recent years visited the non-self-governing territory of Western Sahara, and how have these delegations investigated the human rights situation?</w:t>
            </w:r>
          </w:p>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 xml:space="preserve">Does the Commission intend to undertake an official fact-finding mission of its own in Western Sahara, with a </w:t>
            </w:r>
            <w:proofErr w:type="spellStart"/>
            <w:r w:rsidRPr="003A1D6B">
              <w:rPr>
                <w:rFonts w:ascii="Arial" w:eastAsia="Times New Roman" w:hAnsi="Arial" w:cs="Arial"/>
                <w:color w:val="666666"/>
                <w:sz w:val="18"/>
                <w:szCs w:val="18"/>
                <w:lang w:val="en-US" w:eastAsia="it-IT"/>
              </w:rPr>
              <w:t>programme</w:t>
            </w:r>
            <w:proofErr w:type="spellEnd"/>
            <w:r w:rsidRPr="003A1D6B">
              <w:rPr>
                <w:rFonts w:ascii="Arial" w:eastAsia="Times New Roman" w:hAnsi="Arial" w:cs="Arial"/>
                <w:color w:val="666666"/>
                <w:sz w:val="18"/>
                <w:szCs w:val="18"/>
                <w:lang w:val="en-US" w:eastAsia="it-IT"/>
              </w:rPr>
              <w:t xml:space="preserve"> to meet with all the relevant stakeholders, and if not, why not?</w:t>
            </w:r>
          </w:p>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How does the EU ensure that the protection of human rights and compliance with the rule of law laid down in the EU-Morocco Association Agreement are properly enforced?</w:t>
            </w:r>
          </w:p>
          <w:p w:rsidR="003A1D6B" w:rsidRPr="003A1D6B" w:rsidRDefault="003A1D6B" w:rsidP="003A1D6B">
            <w:pPr>
              <w:spacing w:before="100" w:beforeAutospacing="1" w:after="100" w:afterAutospacing="1" w:line="240" w:lineRule="auto"/>
              <w:rPr>
                <w:rFonts w:ascii="Arial" w:eastAsia="Times New Roman" w:hAnsi="Arial" w:cs="Arial"/>
                <w:color w:val="666666"/>
                <w:sz w:val="18"/>
                <w:szCs w:val="18"/>
                <w:lang w:val="en-US" w:eastAsia="it-IT"/>
              </w:rPr>
            </w:pPr>
            <w:r w:rsidRPr="003A1D6B">
              <w:rPr>
                <w:rFonts w:ascii="Arial" w:eastAsia="Times New Roman" w:hAnsi="Arial" w:cs="Arial"/>
                <w:color w:val="666666"/>
                <w:sz w:val="18"/>
                <w:szCs w:val="18"/>
                <w:lang w:val="en-US" w:eastAsia="it-IT"/>
              </w:rPr>
              <w:t>How has the Commission formally reacted to the expulsion of four MEPs from Morocco on 6 March 2013?</w:t>
            </w:r>
          </w:p>
        </w:tc>
      </w:tr>
    </w:tbl>
    <w:p w:rsidR="003A1D6B" w:rsidRDefault="003A1D6B">
      <w:pPr>
        <w:rPr>
          <w:lang w:val="en-US"/>
        </w:rPr>
      </w:pPr>
    </w:p>
    <w:p w:rsidR="003A1D6B" w:rsidRPr="003A1D6B" w:rsidRDefault="003A1D6B">
      <w:pPr>
        <w:rPr>
          <w:lang w:val="en-US"/>
        </w:rPr>
      </w:pPr>
      <w:bookmarkStart w:id="0" w:name="_GoBack"/>
      <w:bookmarkEnd w:id="0"/>
    </w:p>
    <w:sectPr w:rsidR="003A1D6B" w:rsidRPr="003A1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6B"/>
    <w:rsid w:val="00272360"/>
    <w:rsid w:val="003A1D6B"/>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1D6B"/>
    <w:rPr>
      <w:color w:val="0000FF"/>
      <w:u w:val="single"/>
    </w:rPr>
  </w:style>
  <w:style w:type="paragraph" w:styleId="NormaleWeb">
    <w:name w:val="Normal (Web)"/>
    <w:basedOn w:val="Normale"/>
    <w:uiPriority w:val="99"/>
    <w:unhideWhenUsed/>
    <w:rsid w:val="003A1D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A1D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D6B"/>
    <w:rPr>
      <w:rFonts w:ascii="Tahoma" w:hAnsi="Tahoma" w:cs="Tahoma"/>
      <w:sz w:val="16"/>
      <w:szCs w:val="16"/>
    </w:rPr>
  </w:style>
  <w:style w:type="character" w:customStyle="1" w:styleId="contents">
    <w:name w:val="contents"/>
    <w:basedOn w:val="Carpredefinitoparagrafo"/>
    <w:rsid w:val="003A1D6B"/>
  </w:style>
  <w:style w:type="character" w:customStyle="1" w:styleId="apple-converted-space">
    <w:name w:val="apple-converted-space"/>
    <w:basedOn w:val="Carpredefinitoparagrafo"/>
    <w:rsid w:val="003A1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1D6B"/>
    <w:rPr>
      <w:color w:val="0000FF"/>
      <w:u w:val="single"/>
    </w:rPr>
  </w:style>
  <w:style w:type="paragraph" w:styleId="NormaleWeb">
    <w:name w:val="Normal (Web)"/>
    <w:basedOn w:val="Normale"/>
    <w:uiPriority w:val="99"/>
    <w:unhideWhenUsed/>
    <w:rsid w:val="003A1D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A1D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D6B"/>
    <w:rPr>
      <w:rFonts w:ascii="Tahoma" w:hAnsi="Tahoma" w:cs="Tahoma"/>
      <w:sz w:val="16"/>
      <w:szCs w:val="16"/>
    </w:rPr>
  </w:style>
  <w:style w:type="character" w:customStyle="1" w:styleId="contents">
    <w:name w:val="contents"/>
    <w:basedOn w:val="Carpredefinitoparagrafo"/>
    <w:rsid w:val="003A1D6B"/>
  </w:style>
  <w:style w:type="character" w:customStyle="1" w:styleId="apple-converted-space">
    <w:name w:val="apple-converted-space"/>
    <w:basedOn w:val="Carpredefinitoparagrafo"/>
    <w:rsid w:val="003A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2504">
      <w:bodyDiv w:val="1"/>
      <w:marLeft w:val="0"/>
      <w:marRight w:val="0"/>
      <w:marTop w:val="0"/>
      <w:marBottom w:val="0"/>
      <w:divBdr>
        <w:top w:val="none" w:sz="0" w:space="0" w:color="auto"/>
        <w:left w:val="none" w:sz="0" w:space="0" w:color="auto"/>
        <w:bottom w:val="none" w:sz="0" w:space="0" w:color="auto"/>
        <w:right w:val="none" w:sz="0" w:space="0" w:color="auto"/>
      </w:divBdr>
    </w:div>
    <w:div w:id="768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arl.europa.eu/sides/getDoc.do?type=WQ&amp;reference=E-2013-006631&amp;language=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parl.europa.eu/sides/getDoc.do?type=WQ&amp;reference=E-2013-006630&amp;language=PL" TargetMode="External"/><Relationship Id="rId11" Type="http://schemas.openxmlformats.org/officeDocument/2006/relationships/hyperlink" Target="http://www.europarl.europa.eu/sides/getAllAnswers.do?reference=E-2013-006630&amp;language=PL" TargetMode="External"/><Relationship Id="rId5" Type="http://schemas.openxmlformats.org/officeDocument/2006/relationships/image" Target="media/image1.gif"/><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europarl.europa.eu/sides/getAllAnswers.do?reference=E-2013-006630&amp;language=P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2013-12-27T10:11:00Z</dcterms:created>
  <dcterms:modified xsi:type="dcterms:W3CDTF">2013-12-27T10:15:00Z</dcterms:modified>
</cp:coreProperties>
</file>